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Cambria" w:hAnsi="Cambria" w:cs="Times New Roman"/>
          <w:b w:val="0"/>
          <w:bCs w:val="0"/>
          <w:sz w:val="20"/>
          <w:szCs w:val="20"/>
          <w:lang w:val="hr-HR" w:eastAsia="hr-HR"/>
        </w:rPr>
        <w:id w:val="-1090782409"/>
        <w:docPartObj>
          <w:docPartGallery w:val="Cover Pages"/>
          <w:docPartUnique/>
        </w:docPartObj>
      </w:sdtPr>
      <w:sdtEndPr>
        <w:rPr>
          <w:rFonts w:ascii="Calibri" w:hAnsi="Calibri"/>
        </w:rPr>
      </w:sdtEndPr>
      <w:sdtContent>
        <w:p w14:paraId="3B308AF2" w14:textId="77777777" w:rsidR="00D4142F" w:rsidRDefault="001E410F" w:rsidP="00985F1D">
          <w:pPr>
            <w:pStyle w:val="Naslov1"/>
            <w:ind w:left="1410" w:right="3250"/>
            <w:rPr>
              <w:rFonts w:ascii="Cambria" w:hAnsi="Cambria" w:cs="Times New Roman"/>
              <w:w w:val="99"/>
              <w:lang w:val="sv-SE"/>
            </w:rPr>
          </w:pPr>
          <w:r w:rsidRPr="00D4142F">
            <w:rPr>
              <w:rFonts w:ascii="Cambria" w:eastAsia="Calibri" w:hAnsi="Cambria" w:cs="Times New Roman"/>
              <w:noProof/>
              <w:lang w:val="hr-HR" w:eastAsia="hr-HR"/>
            </w:rPr>
            <w:drawing>
              <wp:anchor distT="0" distB="0" distL="114300" distR="114300" simplePos="0" relativeHeight="251666432" behindDoc="0" locked="0" layoutInCell="1" allowOverlap="1" wp14:anchorId="2020D33C" wp14:editId="6E2E1C1D">
                <wp:simplePos x="0" y="0"/>
                <wp:positionH relativeFrom="margin">
                  <wp:posOffset>247650</wp:posOffset>
                </wp:positionH>
                <wp:positionV relativeFrom="paragraph">
                  <wp:posOffset>7620</wp:posOffset>
                </wp:positionV>
                <wp:extent cx="593725" cy="6858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 cy="685800"/>
                        </a:xfrm>
                        <a:prstGeom prst="rect">
                          <a:avLst/>
                        </a:prstGeom>
                        <a:noFill/>
                      </pic:spPr>
                    </pic:pic>
                  </a:graphicData>
                </a:graphic>
                <wp14:sizeRelH relativeFrom="page">
                  <wp14:pctWidth>0</wp14:pctWidth>
                </wp14:sizeRelH>
                <wp14:sizeRelV relativeFrom="page">
                  <wp14:pctHeight>0</wp14:pctHeight>
                </wp14:sizeRelV>
              </wp:anchor>
            </w:drawing>
          </w:r>
          <w:r w:rsidRPr="00D4142F">
            <w:rPr>
              <w:rFonts w:ascii="Cambria" w:hAnsi="Cambria" w:cs="Times New Roman"/>
              <w:spacing w:val="-1"/>
              <w:lang w:val="sv-SE"/>
            </w:rPr>
            <w:t>R</w:t>
          </w:r>
          <w:r w:rsidRPr="00D4142F">
            <w:rPr>
              <w:rFonts w:ascii="Cambria" w:hAnsi="Cambria" w:cs="Times New Roman"/>
              <w:lang w:val="sv-SE"/>
            </w:rPr>
            <w:t>E</w:t>
          </w:r>
          <w:r w:rsidRPr="00D4142F">
            <w:rPr>
              <w:rFonts w:ascii="Cambria" w:hAnsi="Cambria" w:cs="Times New Roman"/>
              <w:spacing w:val="-3"/>
              <w:lang w:val="sv-SE"/>
            </w:rPr>
            <w:t>P</w:t>
          </w:r>
          <w:r w:rsidRPr="00D4142F">
            <w:rPr>
              <w:rFonts w:ascii="Cambria" w:hAnsi="Cambria" w:cs="Times New Roman"/>
              <w:spacing w:val="-1"/>
              <w:lang w:val="sv-SE"/>
            </w:rPr>
            <w:t>U</w:t>
          </w:r>
          <w:r w:rsidRPr="00D4142F">
            <w:rPr>
              <w:rFonts w:ascii="Cambria" w:hAnsi="Cambria" w:cs="Times New Roman"/>
              <w:lang w:val="sv-SE"/>
            </w:rPr>
            <w:t>BLIKA</w:t>
          </w:r>
          <w:r w:rsidRPr="00D4142F">
            <w:rPr>
              <w:rFonts w:ascii="Cambria" w:hAnsi="Cambria" w:cs="Times New Roman"/>
              <w:spacing w:val="-40"/>
              <w:lang w:val="sv-SE"/>
            </w:rPr>
            <w:t xml:space="preserve"> </w:t>
          </w:r>
          <w:r w:rsidRPr="00D4142F">
            <w:rPr>
              <w:rFonts w:ascii="Cambria" w:hAnsi="Cambria" w:cs="Times New Roman"/>
              <w:spacing w:val="3"/>
              <w:lang w:val="sv-SE"/>
            </w:rPr>
            <w:t>H</w:t>
          </w:r>
          <w:r w:rsidRPr="00D4142F">
            <w:rPr>
              <w:rFonts w:ascii="Cambria" w:hAnsi="Cambria" w:cs="Times New Roman"/>
              <w:spacing w:val="-11"/>
              <w:lang w:val="sv-SE"/>
            </w:rPr>
            <w:t>R</w:t>
          </w:r>
          <w:r w:rsidRPr="00D4142F">
            <w:rPr>
              <w:rFonts w:ascii="Cambria" w:hAnsi="Cambria" w:cs="Times New Roman"/>
              <w:spacing w:val="-33"/>
              <w:lang w:val="sv-SE"/>
            </w:rPr>
            <w:t>V</w:t>
          </w:r>
          <w:r w:rsidRPr="00D4142F">
            <w:rPr>
              <w:rFonts w:ascii="Cambria" w:hAnsi="Cambria" w:cs="Times New Roman"/>
              <w:spacing w:val="-19"/>
              <w:lang w:val="sv-SE"/>
            </w:rPr>
            <w:t>A</w:t>
          </w:r>
          <w:r w:rsidRPr="00D4142F">
            <w:rPr>
              <w:rFonts w:ascii="Cambria" w:hAnsi="Cambria" w:cs="Times New Roman"/>
              <w:lang w:val="sv-SE"/>
            </w:rPr>
            <w:t>T</w:t>
          </w:r>
          <w:r w:rsidRPr="00D4142F">
            <w:rPr>
              <w:rFonts w:ascii="Cambria" w:hAnsi="Cambria" w:cs="Times New Roman"/>
              <w:spacing w:val="1"/>
              <w:lang w:val="sv-SE"/>
            </w:rPr>
            <w:t>S</w:t>
          </w:r>
          <w:r w:rsidRPr="00D4142F">
            <w:rPr>
              <w:rFonts w:ascii="Cambria" w:hAnsi="Cambria" w:cs="Times New Roman"/>
              <w:spacing w:val="-2"/>
              <w:lang w:val="sv-SE"/>
            </w:rPr>
            <w:t>K</w:t>
          </w:r>
          <w:r w:rsidRPr="00D4142F">
            <w:rPr>
              <w:rFonts w:ascii="Cambria" w:hAnsi="Cambria" w:cs="Times New Roman"/>
              <w:lang w:val="sv-SE"/>
            </w:rPr>
            <w:t>A</w:t>
          </w:r>
          <w:r w:rsidRPr="00D4142F">
            <w:rPr>
              <w:rFonts w:ascii="Cambria" w:hAnsi="Cambria" w:cs="Times New Roman"/>
              <w:w w:val="99"/>
              <w:lang w:val="sv-SE"/>
            </w:rPr>
            <w:t xml:space="preserve"> </w:t>
          </w:r>
        </w:p>
        <w:p w14:paraId="53DB7D2E" w14:textId="669DCF64" w:rsidR="001E410F" w:rsidRPr="00D4142F" w:rsidRDefault="001E410F" w:rsidP="00985F1D">
          <w:pPr>
            <w:pStyle w:val="Naslov1"/>
            <w:ind w:left="1410" w:right="3250"/>
            <w:rPr>
              <w:rFonts w:ascii="Cambria" w:hAnsi="Cambria" w:cs="Times New Roman"/>
              <w:b w:val="0"/>
              <w:bCs w:val="0"/>
              <w:lang w:val="sv-SE"/>
            </w:rPr>
          </w:pPr>
          <w:r w:rsidRPr="00D4142F">
            <w:rPr>
              <w:rFonts w:ascii="Cambria" w:hAnsi="Cambria" w:cs="Times New Roman"/>
              <w:lang w:val="sv-SE"/>
            </w:rPr>
            <w:t>ZAGREBAČKA ŽUPANIJA</w:t>
          </w:r>
        </w:p>
        <w:p w14:paraId="2480369C" w14:textId="1E96DB4A" w:rsidR="00985F1D" w:rsidRPr="00D4142F" w:rsidRDefault="001E410F" w:rsidP="00985F1D">
          <w:pPr>
            <w:spacing w:before="0" w:after="0" w:line="240" w:lineRule="auto"/>
            <w:ind w:left="674"/>
            <w:rPr>
              <w:rFonts w:ascii="Cambria" w:hAnsi="Cambria"/>
              <w:b/>
              <w:bCs/>
              <w:sz w:val="24"/>
              <w:szCs w:val="24"/>
            </w:rPr>
          </w:pPr>
          <w:r w:rsidRPr="00D4142F">
            <w:rPr>
              <w:rFonts w:ascii="Cambria" w:hAnsi="Cambria"/>
              <w:b/>
              <w:bCs/>
              <w:sz w:val="24"/>
              <w:szCs w:val="24"/>
            </w:rPr>
            <w:t xml:space="preserve">          </w:t>
          </w:r>
          <w:r w:rsidR="0064708E" w:rsidRPr="00D4142F">
            <w:rPr>
              <w:rFonts w:ascii="Cambria" w:hAnsi="Cambria"/>
              <w:b/>
              <w:bCs/>
              <w:sz w:val="24"/>
              <w:szCs w:val="24"/>
            </w:rPr>
            <w:t xml:space="preserve">  </w:t>
          </w:r>
          <w:r w:rsidR="00D4142F">
            <w:rPr>
              <w:rFonts w:ascii="Cambria" w:hAnsi="Cambria"/>
              <w:b/>
              <w:bCs/>
              <w:sz w:val="24"/>
              <w:szCs w:val="24"/>
            </w:rPr>
            <w:t xml:space="preserve">  </w:t>
          </w:r>
          <w:r w:rsidRPr="00D4142F">
            <w:rPr>
              <w:rFonts w:ascii="Cambria" w:hAnsi="Cambria"/>
              <w:b/>
              <w:bCs/>
              <w:sz w:val="24"/>
              <w:szCs w:val="24"/>
            </w:rPr>
            <w:t>OPĆINA BISTRA</w:t>
          </w:r>
        </w:p>
        <w:p w14:paraId="387169CA" w14:textId="47570801" w:rsidR="0064708E" w:rsidRPr="00D4142F" w:rsidRDefault="001E410F" w:rsidP="00985F1D">
          <w:pPr>
            <w:spacing w:before="0" w:after="0" w:line="240" w:lineRule="auto"/>
            <w:ind w:left="674"/>
            <w:rPr>
              <w:rFonts w:ascii="Cambria" w:hAnsi="Cambria"/>
              <w:b/>
              <w:bCs/>
              <w:sz w:val="24"/>
              <w:szCs w:val="24"/>
            </w:rPr>
          </w:pPr>
          <w:r w:rsidRPr="00D4142F">
            <w:rPr>
              <w:rFonts w:ascii="Cambria" w:hAnsi="Cambria"/>
              <w:b/>
              <w:bCs/>
              <w:sz w:val="24"/>
              <w:szCs w:val="24"/>
            </w:rPr>
            <w:t xml:space="preserve">            </w:t>
          </w:r>
          <w:r w:rsidR="00D4142F">
            <w:rPr>
              <w:rFonts w:ascii="Cambria" w:hAnsi="Cambria"/>
              <w:b/>
              <w:bCs/>
              <w:sz w:val="24"/>
              <w:szCs w:val="24"/>
            </w:rPr>
            <w:t xml:space="preserve">  </w:t>
          </w:r>
          <w:r w:rsidRPr="00D4142F">
            <w:rPr>
              <w:rFonts w:ascii="Cambria" w:hAnsi="Cambria"/>
              <w:b/>
              <w:bCs/>
              <w:sz w:val="24"/>
              <w:szCs w:val="24"/>
            </w:rPr>
            <w:t>Jedinstveni upravni odjel</w:t>
          </w:r>
        </w:p>
        <w:p w14:paraId="59A7F965" w14:textId="3DD1E600" w:rsidR="001E410F" w:rsidRPr="00D4142F" w:rsidRDefault="001E410F" w:rsidP="00985F1D">
          <w:pPr>
            <w:spacing w:before="0" w:line="240" w:lineRule="auto"/>
            <w:ind w:left="708" w:firstLine="708"/>
            <w:rPr>
              <w:rFonts w:ascii="Cambria" w:hAnsi="Cambria"/>
              <w:b/>
              <w:bCs/>
              <w:sz w:val="24"/>
              <w:szCs w:val="24"/>
            </w:rPr>
          </w:pPr>
          <w:r w:rsidRPr="00D4142F">
            <w:rPr>
              <w:rFonts w:ascii="Cambria" w:hAnsi="Cambria"/>
              <w:b/>
              <w:bCs/>
              <w:sz w:val="24"/>
              <w:szCs w:val="24"/>
            </w:rPr>
            <w:t>Odsjek za računovodstvo i financije</w:t>
          </w:r>
        </w:p>
        <w:p w14:paraId="1C176D69" w14:textId="77777777" w:rsidR="001E410F" w:rsidRPr="00D4142F" w:rsidRDefault="001E410F" w:rsidP="0064708E">
          <w:pPr>
            <w:spacing w:line="200" w:lineRule="exact"/>
            <w:rPr>
              <w:rFonts w:ascii="Cambria" w:hAnsi="Cambria"/>
              <w:sz w:val="24"/>
              <w:szCs w:val="24"/>
            </w:rPr>
          </w:pPr>
        </w:p>
        <w:p w14:paraId="49CD2731" w14:textId="77777777" w:rsidR="001E410F" w:rsidRPr="00D4142F" w:rsidRDefault="001E410F" w:rsidP="001E410F">
          <w:pPr>
            <w:spacing w:line="200" w:lineRule="exact"/>
            <w:rPr>
              <w:rFonts w:ascii="Cambria" w:hAnsi="Cambria"/>
              <w:sz w:val="24"/>
              <w:szCs w:val="24"/>
            </w:rPr>
          </w:pPr>
        </w:p>
        <w:p w14:paraId="5E6558AB" w14:textId="77777777" w:rsidR="001E410F" w:rsidRPr="00D4142F" w:rsidRDefault="001E410F" w:rsidP="001E410F">
          <w:pPr>
            <w:spacing w:line="200" w:lineRule="exact"/>
            <w:rPr>
              <w:rFonts w:ascii="Cambria" w:hAnsi="Cambria"/>
              <w:sz w:val="24"/>
              <w:szCs w:val="24"/>
            </w:rPr>
          </w:pPr>
        </w:p>
        <w:p w14:paraId="7107781A" w14:textId="77777777" w:rsidR="001E410F" w:rsidRPr="00D4142F" w:rsidRDefault="001E410F" w:rsidP="001E410F">
          <w:pPr>
            <w:spacing w:line="200" w:lineRule="exact"/>
            <w:rPr>
              <w:rFonts w:ascii="Cambria" w:hAnsi="Cambria"/>
              <w:sz w:val="24"/>
              <w:szCs w:val="24"/>
            </w:rPr>
          </w:pPr>
        </w:p>
        <w:p w14:paraId="4697716F" w14:textId="77777777" w:rsidR="001E410F" w:rsidRPr="00D4142F" w:rsidRDefault="001E410F" w:rsidP="001E410F">
          <w:pPr>
            <w:spacing w:line="200" w:lineRule="exact"/>
            <w:rPr>
              <w:rFonts w:ascii="Cambria" w:hAnsi="Cambria"/>
              <w:sz w:val="24"/>
              <w:szCs w:val="24"/>
            </w:rPr>
          </w:pPr>
        </w:p>
        <w:p w14:paraId="3AE7900F" w14:textId="77777777" w:rsidR="001E410F" w:rsidRPr="00D4142F" w:rsidRDefault="001E410F" w:rsidP="001E410F">
          <w:pPr>
            <w:spacing w:line="200" w:lineRule="exact"/>
            <w:rPr>
              <w:rFonts w:ascii="Cambria" w:hAnsi="Cambria"/>
              <w:sz w:val="24"/>
              <w:szCs w:val="24"/>
            </w:rPr>
          </w:pPr>
        </w:p>
        <w:p w14:paraId="5F3D3324" w14:textId="7B4214FF" w:rsidR="001E410F" w:rsidRPr="00D4142F" w:rsidRDefault="001E410F" w:rsidP="001E410F">
          <w:pPr>
            <w:spacing w:line="200" w:lineRule="exact"/>
            <w:rPr>
              <w:rFonts w:ascii="Cambria" w:hAnsi="Cambria"/>
              <w:sz w:val="24"/>
              <w:szCs w:val="24"/>
            </w:rPr>
          </w:pPr>
        </w:p>
        <w:p w14:paraId="312C876E" w14:textId="14544621" w:rsidR="001E410F" w:rsidRPr="00D4142F" w:rsidRDefault="001E410F" w:rsidP="001E410F">
          <w:pPr>
            <w:spacing w:line="200" w:lineRule="exact"/>
            <w:rPr>
              <w:rFonts w:ascii="Cambria" w:hAnsi="Cambria"/>
              <w:sz w:val="24"/>
              <w:szCs w:val="24"/>
            </w:rPr>
          </w:pPr>
        </w:p>
        <w:p w14:paraId="00131830" w14:textId="77777777" w:rsidR="001E410F" w:rsidRPr="00D4142F" w:rsidRDefault="001E410F" w:rsidP="001E410F">
          <w:pPr>
            <w:spacing w:line="200" w:lineRule="exact"/>
            <w:rPr>
              <w:rFonts w:ascii="Cambria" w:hAnsi="Cambria"/>
              <w:sz w:val="24"/>
              <w:szCs w:val="24"/>
            </w:rPr>
          </w:pPr>
        </w:p>
        <w:p w14:paraId="49DFD58A" w14:textId="57C5C044" w:rsidR="001E410F" w:rsidRPr="00D4142F" w:rsidRDefault="001E410F" w:rsidP="001E410F">
          <w:pPr>
            <w:spacing w:before="62" w:line="239" w:lineRule="auto"/>
            <w:ind w:left="636" w:right="710" w:hanging="16"/>
            <w:jc w:val="center"/>
            <w:rPr>
              <w:rFonts w:ascii="Cambria" w:hAnsi="Cambria"/>
              <w:sz w:val="28"/>
              <w:szCs w:val="28"/>
            </w:rPr>
          </w:pPr>
          <w:r w:rsidRPr="00D4142F">
            <w:rPr>
              <w:rFonts w:ascii="Cambria" w:hAnsi="Cambria"/>
              <w:b/>
              <w:bCs/>
              <w:spacing w:val="-1"/>
              <w:sz w:val="28"/>
              <w:szCs w:val="28"/>
            </w:rPr>
            <w:t>UPU</w:t>
          </w:r>
          <w:r w:rsidRPr="00D4142F">
            <w:rPr>
              <w:rFonts w:ascii="Cambria" w:hAnsi="Cambria"/>
              <w:b/>
              <w:bCs/>
              <w:spacing w:val="1"/>
              <w:sz w:val="28"/>
              <w:szCs w:val="28"/>
            </w:rPr>
            <w:t>T</w:t>
          </w:r>
          <w:r w:rsidRPr="00D4142F">
            <w:rPr>
              <w:rFonts w:ascii="Cambria" w:hAnsi="Cambria"/>
              <w:b/>
              <w:bCs/>
              <w:sz w:val="28"/>
              <w:szCs w:val="28"/>
            </w:rPr>
            <w:t>E</w:t>
          </w:r>
          <w:r w:rsidRPr="00D4142F">
            <w:rPr>
              <w:rFonts w:ascii="Cambria" w:hAnsi="Cambria"/>
              <w:b/>
              <w:bCs/>
              <w:spacing w:val="-12"/>
              <w:sz w:val="28"/>
              <w:szCs w:val="28"/>
            </w:rPr>
            <w:t xml:space="preserve"> </w:t>
          </w:r>
          <w:r w:rsidR="00F12D9D">
            <w:rPr>
              <w:rFonts w:ascii="Cambria" w:hAnsi="Cambria"/>
              <w:b/>
              <w:bCs/>
              <w:spacing w:val="-12"/>
              <w:sz w:val="28"/>
              <w:szCs w:val="28"/>
            </w:rPr>
            <w:t xml:space="preserve"> </w:t>
          </w:r>
          <w:r w:rsidRPr="00D4142F">
            <w:rPr>
              <w:rFonts w:ascii="Cambria" w:hAnsi="Cambria"/>
              <w:b/>
              <w:bCs/>
              <w:spacing w:val="-5"/>
              <w:sz w:val="28"/>
              <w:szCs w:val="28"/>
            </w:rPr>
            <w:t>Z</w:t>
          </w:r>
          <w:r w:rsidRPr="00D4142F">
            <w:rPr>
              <w:rFonts w:ascii="Cambria" w:hAnsi="Cambria"/>
              <w:b/>
              <w:bCs/>
              <w:sz w:val="28"/>
              <w:szCs w:val="28"/>
            </w:rPr>
            <w:t>A</w:t>
          </w:r>
          <w:r w:rsidRPr="00D4142F">
            <w:rPr>
              <w:rFonts w:ascii="Cambria" w:hAnsi="Cambria"/>
              <w:b/>
              <w:bCs/>
              <w:spacing w:val="-25"/>
              <w:sz w:val="28"/>
              <w:szCs w:val="28"/>
            </w:rPr>
            <w:t xml:space="preserve"> </w:t>
          </w:r>
          <w:r w:rsidR="00F12D9D">
            <w:rPr>
              <w:rFonts w:ascii="Cambria" w:hAnsi="Cambria"/>
              <w:b/>
              <w:bCs/>
              <w:spacing w:val="-25"/>
              <w:sz w:val="28"/>
              <w:szCs w:val="28"/>
            </w:rPr>
            <w:t xml:space="preserve"> </w:t>
          </w:r>
          <w:r w:rsidRPr="00D4142F">
            <w:rPr>
              <w:rFonts w:ascii="Cambria" w:hAnsi="Cambria"/>
              <w:b/>
              <w:bCs/>
              <w:spacing w:val="3"/>
              <w:sz w:val="28"/>
              <w:szCs w:val="28"/>
            </w:rPr>
            <w:t>I</w:t>
          </w:r>
          <w:r w:rsidRPr="00D4142F">
            <w:rPr>
              <w:rFonts w:ascii="Cambria" w:hAnsi="Cambria"/>
              <w:b/>
              <w:bCs/>
              <w:spacing w:val="-5"/>
              <w:sz w:val="28"/>
              <w:szCs w:val="28"/>
            </w:rPr>
            <w:t>Z</w:t>
          </w:r>
          <w:r w:rsidRPr="00D4142F">
            <w:rPr>
              <w:rFonts w:ascii="Cambria" w:hAnsi="Cambria"/>
              <w:b/>
              <w:bCs/>
              <w:spacing w:val="1"/>
              <w:sz w:val="28"/>
              <w:szCs w:val="28"/>
            </w:rPr>
            <w:t>RA</w:t>
          </w:r>
          <w:r w:rsidRPr="00D4142F">
            <w:rPr>
              <w:rFonts w:ascii="Cambria" w:hAnsi="Cambria"/>
              <w:b/>
              <w:bCs/>
              <w:spacing w:val="-1"/>
              <w:sz w:val="28"/>
              <w:szCs w:val="28"/>
            </w:rPr>
            <w:t>D</w:t>
          </w:r>
          <w:r w:rsidRPr="00D4142F">
            <w:rPr>
              <w:rFonts w:ascii="Cambria" w:hAnsi="Cambria"/>
              <w:b/>
              <w:bCs/>
              <w:sz w:val="28"/>
              <w:szCs w:val="28"/>
            </w:rPr>
            <w:t>U</w:t>
          </w:r>
          <w:r w:rsidRPr="00D4142F">
            <w:rPr>
              <w:rFonts w:ascii="Cambria" w:hAnsi="Cambria"/>
              <w:b/>
              <w:bCs/>
              <w:spacing w:val="-14"/>
              <w:sz w:val="28"/>
              <w:szCs w:val="28"/>
            </w:rPr>
            <w:t xml:space="preserve"> </w:t>
          </w:r>
          <w:r w:rsidR="00F12D9D">
            <w:rPr>
              <w:rFonts w:ascii="Cambria" w:hAnsi="Cambria"/>
              <w:b/>
              <w:bCs/>
              <w:spacing w:val="-14"/>
              <w:sz w:val="28"/>
              <w:szCs w:val="28"/>
            </w:rPr>
            <w:t xml:space="preserve"> </w:t>
          </w:r>
          <w:r w:rsidRPr="00D4142F">
            <w:rPr>
              <w:rFonts w:ascii="Cambria" w:hAnsi="Cambria"/>
              <w:b/>
              <w:bCs/>
              <w:spacing w:val="-1"/>
              <w:sz w:val="28"/>
              <w:szCs w:val="28"/>
            </w:rPr>
            <w:t>P</w:t>
          </w:r>
          <w:r w:rsidRPr="00D4142F">
            <w:rPr>
              <w:rFonts w:ascii="Cambria" w:hAnsi="Cambria"/>
              <w:b/>
              <w:bCs/>
              <w:spacing w:val="1"/>
              <w:sz w:val="28"/>
              <w:szCs w:val="28"/>
            </w:rPr>
            <w:t>R</w:t>
          </w:r>
          <w:r w:rsidRPr="00D4142F">
            <w:rPr>
              <w:rFonts w:ascii="Cambria" w:hAnsi="Cambria"/>
              <w:b/>
              <w:bCs/>
              <w:spacing w:val="-1"/>
              <w:sz w:val="28"/>
              <w:szCs w:val="28"/>
            </w:rPr>
            <w:t>ORA</w:t>
          </w:r>
          <w:r w:rsidRPr="00D4142F">
            <w:rPr>
              <w:rFonts w:ascii="Cambria" w:hAnsi="Cambria"/>
              <w:b/>
              <w:bCs/>
              <w:spacing w:val="1"/>
              <w:sz w:val="28"/>
              <w:szCs w:val="28"/>
            </w:rPr>
            <w:t>Č</w:t>
          </w:r>
          <w:r w:rsidRPr="00D4142F">
            <w:rPr>
              <w:rFonts w:ascii="Cambria" w:hAnsi="Cambria"/>
              <w:b/>
              <w:bCs/>
              <w:spacing w:val="-1"/>
              <w:sz w:val="28"/>
              <w:szCs w:val="28"/>
            </w:rPr>
            <w:t>UN</w:t>
          </w:r>
          <w:r w:rsidRPr="00D4142F">
            <w:rPr>
              <w:rFonts w:ascii="Cambria" w:hAnsi="Cambria"/>
              <w:b/>
              <w:bCs/>
              <w:sz w:val="28"/>
              <w:szCs w:val="28"/>
            </w:rPr>
            <w:t>A</w:t>
          </w:r>
          <w:r w:rsidRPr="00D4142F">
            <w:rPr>
              <w:rFonts w:ascii="Cambria" w:hAnsi="Cambria"/>
              <w:b/>
              <w:bCs/>
              <w:spacing w:val="39"/>
              <w:sz w:val="28"/>
              <w:szCs w:val="28"/>
            </w:rPr>
            <w:t xml:space="preserve"> </w:t>
          </w:r>
          <w:r w:rsidRPr="00D4142F">
            <w:rPr>
              <w:rFonts w:ascii="Cambria" w:hAnsi="Cambria"/>
              <w:b/>
              <w:bCs/>
              <w:spacing w:val="-1"/>
              <w:sz w:val="28"/>
              <w:szCs w:val="28"/>
            </w:rPr>
            <w:t>OPĆ</w:t>
          </w:r>
          <w:r w:rsidRPr="00D4142F">
            <w:rPr>
              <w:rFonts w:ascii="Cambria" w:hAnsi="Cambria"/>
              <w:b/>
              <w:bCs/>
              <w:sz w:val="28"/>
              <w:szCs w:val="28"/>
            </w:rPr>
            <w:t>I</w:t>
          </w:r>
          <w:r w:rsidRPr="00D4142F">
            <w:rPr>
              <w:rFonts w:ascii="Cambria" w:hAnsi="Cambria"/>
              <w:b/>
              <w:bCs/>
              <w:spacing w:val="-1"/>
              <w:sz w:val="28"/>
              <w:szCs w:val="28"/>
            </w:rPr>
            <w:t>N</w:t>
          </w:r>
          <w:r w:rsidRPr="00D4142F">
            <w:rPr>
              <w:rFonts w:ascii="Cambria" w:hAnsi="Cambria"/>
              <w:b/>
              <w:bCs/>
              <w:sz w:val="28"/>
              <w:szCs w:val="28"/>
            </w:rPr>
            <w:t>E</w:t>
          </w:r>
          <w:r w:rsidR="00F12D9D">
            <w:rPr>
              <w:rFonts w:ascii="Cambria" w:hAnsi="Cambria"/>
              <w:b/>
              <w:bCs/>
              <w:sz w:val="28"/>
              <w:szCs w:val="28"/>
            </w:rPr>
            <w:t xml:space="preserve"> </w:t>
          </w:r>
          <w:r w:rsidRPr="00D4142F">
            <w:rPr>
              <w:rFonts w:ascii="Cambria" w:hAnsi="Cambria"/>
              <w:b/>
              <w:bCs/>
              <w:spacing w:val="-31"/>
              <w:sz w:val="28"/>
              <w:szCs w:val="28"/>
            </w:rPr>
            <w:t xml:space="preserve"> </w:t>
          </w:r>
          <w:r w:rsidRPr="00D4142F">
            <w:rPr>
              <w:rFonts w:ascii="Cambria" w:hAnsi="Cambria"/>
              <w:b/>
              <w:bCs/>
              <w:spacing w:val="1"/>
              <w:sz w:val="28"/>
              <w:szCs w:val="28"/>
            </w:rPr>
            <w:t>BISTRA</w:t>
          </w:r>
        </w:p>
        <w:p w14:paraId="2B0FEF0B" w14:textId="77777777" w:rsidR="001E410F" w:rsidRPr="00D4142F" w:rsidRDefault="001E410F" w:rsidP="001E410F">
          <w:pPr>
            <w:spacing w:before="1" w:line="240" w:lineRule="exact"/>
            <w:rPr>
              <w:rFonts w:ascii="Cambria" w:hAnsi="Cambria"/>
              <w:sz w:val="28"/>
              <w:szCs w:val="28"/>
            </w:rPr>
          </w:pPr>
        </w:p>
        <w:p w14:paraId="1D523FA8" w14:textId="0C459D73" w:rsidR="001E410F" w:rsidRPr="00D4142F" w:rsidRDefault="001E410F" w:rsidP="001E410F">
          <w:pPr>
            <w:ind w:right="88"/>
            <w:jc w:val="center"/>
            <w:rPr>
              <w:rFonts w:ascii="Cambria" w:hAnsi="Cambria"/>
              <w:sz w:val="28"/>
              <w:szCs w:val="28"/>
            </w:rPr>
          </w:pPr>
          <w:r w:rsidRPr="00D4142F">
            <w:rPr>
              <w:rFonts w:ascii="Cambria" w:hAnsi="Cambria"/>
              <w:b/>
              <w:bCs/>
              <w:spacing w:val="-5"/>
              <w:sz w:val="28"/>
              <w:szCs w:val="28"/>
            </w:rPr>
            <w:t>Z</w:t>
          </w:r>
          <w:r w:rsidRPr="00D4142F">
            <w:rPr>
              <w:rFonts w:ascii="Cambria" w:hAnsi="Cambria"/>
              <w:b/>
              <w:bCs/>
              <w:sz w:val="28"/>
              <w:szCs w:val="28"/>
            </w:rPr>
            <w:t>A</w:t>
          </w:r>
          <w:r w:rsidR="00F12D9D">
            <w:rPr>
              <w:rFonts w:ascii="Cambria" w:hAnsi="Cambria"/>
              <w:b/>
              <w:bCs/>
              <w:sz w:val="28"/>
              <w:szCs w:val="28"/>
            </w:rPr>
            <w:t xml:space="preserve"> </w:t>
          </w:r>
          <w:r w:rsidRPr="00D4142F">
            <w:rPr>
              <w:rFonts w:ascii="Cambria" w:hAnsi="Cambria"/>
              <w:b/>
              <w:bCs/>
              <w:spacing w:val="-24"/>
              <w:sz w:val="28"/>
              <w:szCs w:val="28"/>
            </w:rPr>
            <w:t xml:space="preserve"> </w:t>
          </w:r>
          <w:r w:rsidRPr="00D4142F">
            <w:rPr>
              <w:rFonts w:ascii="Cambria" w:hAnsi="Cambria"/>
              <w:b/>
              <w:bCs/>
              <w:spacing w:val="1"/>
              <w:sz w:val="28"/>
              <w:szCs w:val="28"/>
            </w:rPr>
            <w:t>RA</w:t>
          </w:r>
          <w:r w:rsidRPr="00D4142F">
            <w:rPr>
              <w:rFonts w:ascii="Cambria" w:hAnsi="Cambria"/>
              <w:b/>
              <w:bCs/>
              <w:spacing w:val="-5"/>
              <w:sz w:val="28"/>
              <w:szCs w:val="28"/>
            </w:rPr>
            <w:t>Z</w:t>
          </w:r>
          <w:r w:rsidRPr="00D4142F">
            <w:rPr>
              <w:rFonts w:ascii="Cambria" w:hAnsi="Cambria"/>
              <w:b/>
              <w:bCs/>
              <w:spacing w:val="-1"/>
              <w:sz w:val="28"/>
              <w:szCs w:val="28"/>
            </w:rPr>
            <w:t>D</w:t>
          </w:r>
          <w:r w:rsidRPr="00D4142F">
            <w:rPr>
              <w:rFonts w:ascii="Cambria" w:hAnsi="Cambria"/>
              <w:b/>
              <w:bCs/>
              <w:spacing w:val="1"/>
              <w:sz w:val="28"/>
              <w:szCs w:val="28"/>
            </w:rPr>
            <w:t>O</w:t>
          </w:r>
          <w:r w:rsidRPr="00D4142F">
            <w:rPr>
              <w:rFonts w:ascii="Cambria" w:hAnsi="Cambria"/>
              <w:b/>
              <w:bCs/>
              <w:spacing w:val="-1"/>
              <w:sz w:val="28"/>
              <w:szCs w:val="28"/>
            </w:rPr>
            <w:t>BL</w:t>
          </w:r>
          <w:r w:rsidRPr="00D4142F">
            <w:rPr>
              <w:rFonts w:ascii="Cambria" w:hAnsi="Cambria"/>
              <w:b/>
              <w:bCs/>
              <w:spacing w:val="1"/>
              <w:sz w:val="28"/>
              <w:szCs w:val="28"/>
            </w:rPr>
            <w:t>J</w:t>
          </w:r>
          <w:r w:rsidRPr="00D4142F">
            <w:rPr>
              <w:rFonts w:ascii="Cambria" w:hAnsi="Cambria"/>
              <w:b/>
              <w:bCs/>
              <w:sz w:val="28"/>
              <w:szCs w:val="28"/>
            </w:rPr>
            <w:t>E</w:t>
          </w:r>
          <w:r w:rsidRPr="00D4142F">
            <w:rPr>
              <w:rFonts w:ascii="Cambria" w:hAnsi="Cambria"/>
              <w:b/>
              <w:bCs/>
              <w:spacing w:val="-9"/>
              <w:sz w:val="28"/>
              <w:szCs w:val="28"/>
            </w:rPr>
            <w:t xml:space="preserve"> </w:t>
          </w:r>
          <w:r w:rsidR="00F12D9D">
            <w:rPr>
              <w:rFonts w:ascii="Cambria" w:hAnsi="Cambria"/>
              <w:b/>
              <w:bCs/>
              <w:spacing w:val="-9"/>
              <w:sz w:val="28"/>
              <w:szCs w:val="28"/>
            </w:rPr>
            <w:t xml:space="preserve"> </w:t>
          </w:r>
          <w:r w:rsidRPr="00D4142F">
            <w:rPr>
              <w:rFonts w:ascii="Cambria" w:hAnsi="Cambria"/>
              <w:b/>
              <w:bCs/>
              <w:spacing w:val="1"/>
              <w:sz w:val="28"/>
              <w:szCs w:val="28"/>
            </w:rPr>
            <w:t>202</w:t>
          </w:r>
          <w:r w:rsidR="00F23AF5">
            <w:rPr>
              <w:rFonts w:ascii="Cambria" w:hAnsi="Cambria"/>
              <w:b/>
              <w:bCs/>
              <w:spacing w:val="1"/>
              <w:sz w:val="28"/>
              <w:szCs w:val="28"/>
            </w:rPr>
            <w:t>5</w:t>
          </w:r>
          <w:r w:rsidRPr="00D4142F">
            <w:rPr>
              <w:rFonts w:ascii="Cambria" w:hAnsi="Cambria"/>
              <w:b/>
              <w:bCs/>
              <w:sz w:val="28"/>
              <w:szCs w:val="28"/>
            </w:rPr>
            <w:t>.</w:t>
          </w:r>
          <w:r w:rsidRPr="00D4142F">
            <w:rPr>
              <w:rFonts w:ascii="Cambria" w:hAnsi="Cambria"/>
              <w:b/>
              <w:bCs/>
              <w:spacing w:val="-12"/>
              <w:sz w:val="28"/>
              <w:szCs w:val="28"/>
            </w:rPr>
            <w:t xml:space="preserve"> </w:t>
          </w:r>
          <w:r w:rsidRPr="00D4142F">
            <w:rPr>
              <w:rFonts w:ascii="Cambria" w:hAnsi="Cambria"/>
              <w:b/>
              <w:bCs/>
              <w:sz w:val="28"/>
              <w:szCs w:val="28"/>
            </w:rPr>
            <w:t>-</w:t>
          </w:r>
          <w:r w:rsidRPr="00D4142F">
            <w:rPr>
              <w:rFonts w:ascii="Cambria" w:hAnsi="Cambria"/>
              <w:b/>
              <w:bCs/>
              <w:spacing w:val="-10"/>
              <w:sz w:val="28"/>
              <w:szCs w:val="28"/>
            </w:rPr>
            <w:t xml:space="preserve"> </w:t>
          </w:r>
          <w:r w:rsidRPr="00D4142F">
            <w:rPr>
              <w:rFonts w:ascii="Cambria" w:hAnsi="Cambria"/>
              <w:b/>
              <w:bCs/>
              <w:spacing w:val="-2"/>
              <w:sz w:val="28"/>
              <w:szCs w:val="28"/>
            </w:rPr>
            <w:t>2</w:t>
          </w:r>
          <w:r w:rsidRPr="00D4142F">
            <w:rPr>
              <w:rFonts w:ascii="Cambria" w:hAnsi="Cambria"/>
              <w:b/>
              <w:bCs/>
              <w:spacing w:val="1"/>
              <w:sz w:val="28"/>
              <w:szCs w:val="28"/>
            </w:rPr>
            <w:t>02</w:t>
          </w:r>
          <w:r w:rsidR="00F23AF5">
            <w:rPr>
              <w:rFonts w:ascii="Cambria" w:hAnsi="Cambria"/>
              <w:b/>
              <w:bCs/>
              <w:spacing w:val="1"/>
              <w:sz w:val="28"/>
              <w:szCs w:val="28"/>
            </w:rPr>
            <w:t>7</w:t>
          </w:r>
          <w:r w:rsidRPr="00D4142F">
            <w:rPr>
              <w:rFonts w:ascii="Cambria" w:hAnsi="Cambria"/>
              <w:b/>
              <w:bCs/>
              <w:sz w:val="28"/>
              <w:szCs w:val="28"/>
            </w:rPr>
            <w:t>.</w:t>
          </w:r>
          <w:r w:rsidRPr="00D4142F">
            <w:rPr>
              <w:rFonts w:ascii="Cambria" w:hAnsi="Cambria"/>
              <w:b/>
              <w:bCs/>
              <w:spacing w:val="-12"/>
              <w:sz w:val="28"/>
              <w:szCs w:val="28"/>
            </w:rPr>
            <w:t xml:space="preserve"> </w:t>
          </w:r>
          <w:r w:rsidR="00F12D9D">
            <w:rPr>
              <w:rFonts w:ascii="Cambria" w:hAnsi="Cambria"/>
              <w:b/>
              <w:bCs/>
              <w:spacing w:val="-12"/>
              <w:sz w:val="28"/>
              <w:szCs w:val="28"/>
            </w:rPr>
            <w:t xml:space="preserve"> </w:t>
          </w:r>
          <w:r w:rsidRPr="00D4142F">
            <w:rPr>
              <w:rFonts w:ascii="Cambria" w:hAnsi="Cambria"/>
              <w:b/>
              <w:bCs/>
              <w:spacing w:val="-1"/>
              <w:sz w:val="28"/>
              <w:szCs w:val="28"/>
            </w:rPr>
            <w:t>GO</w:t>
          </w:r>
          <w:r w:rsidRPr="00D4142F">
            <w:rPr>
              <w:rFonts w:ascii="Cambria" w:hAnsi="Cambria"/>
              <w:b/>
              <w:bCs/>
              <w:spacing w:val="1"/>
              <w:sz w:val="28"/>
              <w:szCs w:val="28"/>
            </w:rPr>
            <w:t>D</w:t>
          </w:r>
          <w:r w:rsidRPr="00D4142F">
            <w:rPr>
              <w:rFonts w:ascii="Cambria" w:hAnsi="Cambria"/>
              <w:b/>
              <w:bCs/>
              <w:sz w:val="28"/>
              <w:szCs w:val="28"/>
            </w:rPr>
            <w:t>I</w:t>
          </w:r>
          <w:r w:rsidRPr="00D4142F">
            <w:rPr>
              <w:rFonts w:ascii="Cambria" w:hAnsi="Cambria"/>
              <w:b/>
              <w:bCs/>
              <w:spacing w:val="-1"/>
              <w:sz w:val="28"/>
              <w:szCs w:val="28"/>
            </w:rPr>
            <w:t>N</w:t>
          </w:r>
          <w:r w:rsidRPr="00D4142F">
            <w:rPr>
              <w:rFonts w:ascii="Cambria" w:hAnsi="Cambria"/>
              <w:b/>
              <w:bCs/>
              <w:sz w:val="28"/>
              <w:szCs w:val="28"/>
            </w:rPr>
            <w:t>E</w:t>
          </w:r>
        </w:p>
        <w:p w14:paraId="7760CE85" w14:textId="77777777" w:rsidR="001E410F" w:rsidRPr="00D4142F" w:rsidRDefault="001E410F" w:rsidP="001E410F">
          <w:pPr>
            <w:spacing w:before="8" w:line="140" w:lineRule="exact"/>
            <w:rPr>
              <w:rFonts w:ascii="Cambria" w:hAnsi="Cambria"/>
              <w:sz w:val="24"/>
              <w:szCs w:val="24"/>
            </w:rPr>
          </w:pPr>
        </w:p>
        <w:p w14:paraId="57DFB0E3" w14:textId="77777777" w:rsidR="001E410F" w:rsidRPr="00D4142F" w:rsidRDefault="001E410F" w:rsidP="001E410F">
          <w:pPr>
            <w:spacing w:line="200" w:lineRule="exact"/>
            <w:rPr>
              <w:rFonts w:ascii="Cambria" w:hAnsi="Cambria"/>
              <w:sz w:val="24"/>
              <w:szCs w:val="24"/>
            </w:rPr>
          </w:pPr>
        </w:p>
        <w:p w14:paraId="3B91D5F2" w14:textId="77777777" w:rsidR="001E410F" w:rsidRPr="00D4142F" w:rsidRDefault="001E410F" w:rsidP="001E410F">
          <w:pPr>
            <w:spacing w:line="200" w:lineRule="exact"/>
            <w:rPr>
              <w:rFonts w:ascii="Cambria" w:hAnsi="Cambria"/>
              <w:sz w:val="24"/>
              <w:szCs w:val="24"/>
            </w:rPr>
          </w:pPr>
        </w:p>
        <w:p w14:paraId="64C98AD1" w14:textId="77777777" w:rsidR="001E410F" w:rsidRPr="00D4142F" w:rsidRDefault="001E410F" w:rsidP="001E410F">
          <w:pPr>
            <w:spacing w:line="200" w:lineRule="exact"/>
            <w:rPr>
              <w:rFonts w:ascii="Cambria" w:hAnsi="Cambria"/>
              <w:sz w:val="24"/>
              <w:szCs w:val="24"/>
            </w:rPr>
          </w:pPr>
        </w:p>
        <w:p w14:paraId="22DF4EF7" w14:textId="77777777" w:rsidR="001E410F" w:rsidRPr="00D4142F" w:rsidRDefault="001E410F" w:rsidP="001E410F">
          <w:pPr>
            <w:spacing w:line="200" w:lineRule="exact"/>
            <w:rPr>
              <w:rFonts w:ascii="Cambria" w:hAnsi="Cambria"/>
              <w:sz w:val="24"/>
              <w:szCs w:val="24"/>
            </w:rPr>
          </w:pPr>
        </w:p>
        <w:p w14:paraId="6BE527CE" w14:textId="77777777" w:rsidR="001E410F" w:rsidRPr="00D4142F" w:rsidRDefault="001E410F" w:rsidP="001E410F">
          <w:pPr>
            <w:spacing w:line="200" w:lineRule="exact"/>
            <w:rPr>
              <w:rFonts w:ascii="Cambria" w:hAnsi="Cambria"/>
              <w:sz w:val="24"/>
              <w:szCs w:val="24"/>
            </w:rPr>
          </w:pPr>
        </w:p>
        <w:p w14:paraId="5134EE04" w14:textId="77777777" w:rsidR="001E410F" w:rsidRPr="00D4142F" w:rsidRDefault="001E410F" w:rsidP="001E410F">
          <w:pPr>
            <w:spacing w:line="200" w:lineRule="exact"/>
            <w:rPr>
              <w:rFonts w:ascii="Cambria" w:hAnsi="Cambria"/>
              <w:sz w:val="24"/>
              <w:szCs w:val="24"/>
            </w:rPr>
          </w:pPr>
        </w:p>
        <w:p w14:paraId="769BE3BF" w14:textId="77777777" w:rsidR="001E410F" w:rsidRPr="00D4142F" w:rsidRDefault="001E410F" w:rsidP="001E410F">
          <w:pPr>
            <w:spacing w:line="200" w:lineRule="exact"/>
            <w:rPr>
              <w:rFonts w:ascii="Cambria" w:hAnsi="Cambria"/>
              <w:sz w:val="24"/>
              <w:szCs w:val="24"/>
            </w:rPr>
          </w:pPr>
        </w:p>
        <w:p w14:paraId="7836A1D4" w14:textId="77777777" w:rsidR="001E410F" w:rsidRPr="00D4142F" w:rsidRDefault="001E410F" w:rsidP="001E410F">
          <w:pPr>
            <w:spacing w:line="200" w:lineRule="exact"/>
            <w:rPr>
              <w:rFonts w:ascii="Cambria" w:hAnsi="Cambria"/>
              <w:sz w:val="24"/>
              <w:szCs w:val="24"/>
            </w:rPr>
          </w:pPr>
        </w:p>
        <w:p w14:paraId="62EB3913" w14:textId="77777777" w:rsidR="001E410F" w:rsidRPr="00D4142F" w:rsidRDefault="001E410F" w:rsidP="001E410F">
          <w:pPr>
            <w:spacing w:line="200" w:lineRule="exact"/>
            <w:rPr>
              <w:rFonts w:ascii="Cambria" w:hAnsi="Cambria"/>
              <w:sz w:val="24"/>
              <w:szCs w:val="24"/>
            </w:rPr>
          </w:pPr>
        </w:p>
        <w:p w14:paraId="74F97FDE" w14:textId="77777777" w:rsidR="001E410F" w:rsidRPr="00D4142F" w:rsidRDefault="001E410F" w:rsidP="001E410F">
          <w:pPr>
            <w:spacing w:line="200" w:lineRule="exact"/>
            <w:rPr>
              <w:rFonts w:ascii="Cambria" w:hAnsi="Cambria"/>
              <w:sz w:val="24"/>
              <w:szCs w:val="24"/>
            </w:rPr>
          </w:pPr>
        </w:p>
        <w:p w14:paraId="22AB4C0E" w14:textId="77777777" w:rsidR="001E410F" w:rsidRPr="00D4142F" w:rsidRDefault="001E410F" w:rsidP="001E410F">
          <w:pPr>
            <w:spacing w:line="200" w:lineRule="exact"/>
            <w:rPr>
              <w:rFonts w:ascii="Cambria" w:hAnsi="Cambria"/>
              <w:sz w:val="24"/>
              <w:szCs w:val="24"/>
            </w:rPr>
          </w:pPr>
        </w:p>
        <w:p w14:paraId="209177D9" w14:textId="77777777" w:rsidR="001E410F" w:rsidRPr="00D4142F" w:rsidRDefault="001E410F" w:rsidP="001E410F">
          <w:pPr>
            <w:spacing w:line="200" w:lineRule="exact"/>
            <w:rPr>
              <w:rFonts w:ascii="Cambria" w:hAnsi="Cambria"/>
              <w:sz w:val="24"/>
              <w:szCs w:val="24"/>
            </w:rPr>
          </w:pPr>
        </w:p>
        <w:p w14:paraId="07AF939B" w14:textId="5386B600" w:rsidR="001E410F" w:rsidRPr="00D4142F" w:rsidRDefault="001E410F" w:rsidP="001E410F">
          <w:pPr>
            <w:spacing w:line="200" w:lineRule="exact"/>
            <w:rPr>
              <w:rFonts w:ascii="Cambria" w:hAnsi="Cambria"/>
              <w:sz w:val="24"/>
              <w:szCs w:val="24"/>
            </w:rPr>
          </w:pPr>
        </w:p>
        <w:p w14:paraId="7200F8BC" w14:textId="2A53433A" w:rsidR="004F298A" w:rsidRPr="00D4142F" w:rsidRDefault="004F298A" w:rsidP="001E410F">
          <w:pPr>
            <w:spacing w:line="200" w:lineRule="exact"/>
            <w:rPr>
              <w:rFonts w:ascii="Cambria" w:hAnsi="Cambria"/>
              <w:sz w:val="24"/>
              <w:szCs w:val="24"/>
            </w:rPr>
          </w:pPr>
        </w:p>
        <w:p w14:paraId="5746D685" w14:textId="77777777" w:rsidR="004F298A" w:rsidRPr="00D4142F" w:rsidRDefault="004F298A" w:rsidP="001E410F">
          <w:pPr>
            <w:spacing w:line="200" w:lineRule="exact"/>
            <w:rPr>
              <w:rFonts w:ascii="Cambria" w:hAnsi="Cambria"/>
              <w:sz w:val="24"/>
              <w:szCs w:val="24"/>
            </w:rPr>
          </w:pPr>
        </w:p>
        <w:p w14:paraId="75BE57A1" w14:textId="77777777" w:rsidR="001E410F" w:rsidRPr="00D4142F" w:rsidRDefault="001E410F" w:rsidP="001E410F">
          <w:pPr>
            <w:spacing w:line="200" w:lineRule="exact"/>
            <w:rPr>
              <w:rFonts w:ascii="Cambria" w:hAnsi="Cambria"/>
              <w:sz w:val="24"/>
              <w:szCs w:val="24"/>
            </w:rPr>
          </w:pPr>
        </w:p>
        <w:p w14:paraId="2234AFC7" w14:textId="10D96919" w:rsidR="001E410F" w:rsidRPr="00D4142F" w:rsidRDefault="001E410F" w:rsidP="001E410F">
          <w:pPr>
            <w:pStyle w:val="Naslov1"/>
            <w:ind w:right="139"/>
            <w:jc w:val="center"/>
            <w:rPr>
              <w:rFonts w:ascii="Cambria" w:hAnsi="Cambria" w:cs="Times New Roman"/>
              <w:b w:val="0"/>
              <w:bCs w:val="0"/>
              <w:lang w:val="hr-HR"/>
            </w:rPr>
          </w:pPr>
          <w:r w:rsidRPr="00D4142F">
            <w:rPr>
              <w:rFonts w:ascii="Cambria" w:hAnsi="Cambria" w:cs="Times New Roman"/>
              <w:spacing w:val="-12"/>
              <w:lang w:val="hr-HR"/>
            </w:rPr>
            <w:t xml:space="preserve">Poljanica </w:t>
          </w:r>
          <w:proofErr w:type="spellStart"/>
          <w:r w:rsidRPr="00D4142F">
            <w:rPr>
              <w:rFonts w:ascii="Cambria" w:hAnsi="Cambria" w:cs="Times New Roman"/>
              <w:spacing w:val="-12"/>
              <w:lang w:val="hr-HR"/>
            </w:rPr>
            <w:t>Bistranska</w:t>
          </w:r>
          <w:proofErr w:type="spellEnd"/>
          <w:r w:rsidRPr="00D4142F">
            <w:rPr>
              <w:rFonts w:ascii="Cambria" w:hAnsi="Cambria" w:cs="Times New Roman"/>
              <w:spacing w:val="-12"/>
              <w:lang w:val="hr-HR"/>
            </w:rPr>
            <w:t>, rujan 202</w:t>
          </w:r>
          <w:r w:rsidR="00F23AF5">
            <w:rPr>
              <w:rFonts w:ascii="Cambria" w:hAnsi="Cambria" w:cs="Times New Roman"/>
              <w:spacing w:val="-12"/>
              <w:lang w:val="hr-HR"/>
            </w:rPr>
            <w:t>4</w:t>
          </w:r>
          <w:r w:rsidRPr="00D4142F">
            <w:rPr>
              <w:rFonts w:ascii="Cambria" w:hAnsi="Cambria" w:cs="Times New Roman"/>
              <w:spacing w:val="-12"/>
              <w:lang w:val="hr-HR"/>
            </w:rPr>
            <w:t>. godine</w:t>
          </w:r>
        </w:p>
        <w:p w14:paraId="49CD902D" w14:textId="5A483B89" w:rsidR="0029389E" w:rsidRDefault="0029389E" w:rsidP="007468FE">
          <w:pPr>
            <w:spacing w:before="0" w:after="0" w:line="0" w:lineRule="atLeast"/>
          </w:pPr>
          <w:r>
            <w:br w:type="page"/>
          </w:r>
        </w:p>
      </w:sdtContent>
    </w:sdt>
    <w:p w14:paraId="13495D5F" w14:textId="0F77C164" w:rsidR="007D3EE5" w:rsidRPr="00AC7CBC" w:rsidRDefault="00AF76BB" w:rsidP="007D3EE5">
      <w:pPr>
        <w:autoSpaceDE w:val="0"/>
        <w:autoSpaceDN w:val="0"/>
        <w:adjustRightInd w:val="0"/>
        <w:spacing w:before="0" w:after="0" w:line="0" w:lineRule="atLeast"/>
        <w:jc w:val="center"/>
        <w:rPr>
          <w:rFonts w:ascii="Cambria" w:hAnsi="Cambria"/>
          <w:b/>
          <w:bCs/>
          <w:sz w:val="22"/>
          <w:szCs w:val="22"/>
          <w:u w:val="single"/>
        </w:rPr>
      </w:pPr>
      <w:r w:rsidRPr="00AC7CBC">
        <w:rPr>
          <w:rFonts w:ascii="Cambria" w:hAnsi="Cambria"/>
          <w:b/>
          <w:bCs/>
          <w:sz w:val="22"/>
          <w:szCs w:val="22"/>
          <w:u w:val="single"/>
        </w:rPr>
        <w:lastRenderedPageBreak/>
        <w:t>SADRŽAJ</w:t>
      </w:r>
    </w:p>
    <w:p w14:paraId="3308A19E" w14:textId="228995ED" w:rsidR="00AF76BB" w:rsidRPr="00AC7CBC" w:rsidRDefault="00BD1349" w:rsidP="007468FE">
      <w:pPr>
        <w:autoSpaceDE w:val="0"/>
        <w:autoSpaceDN w:val="0"/>
        <w:adjustRightInd w:val="0"/>
        <w:spacing w:before="0" w:after="0" w:line="0" w:lineRule="atLeast"/>
        <w:rPr>
          <w:rFonts w:ascii="Cambria" w:hAnsi="Cambria"/>
          <w:b/>
          <w:bCs/>
          <w:sz w:val="22"/>
          <w:szCs w:val="22"/>
          <w:u w:val="single"/>
        </w:rPr>
      </w:pPr>
      <w:r w:rsidRPr="00AC7CBC">
        <w:rPr>
          <w:rFonts w:ascii="Cambria" w:hAnsi="Cambria"/>
          <w:b/>
          <w:bCs/>
          <w:sz w:val="22"/>
          <w:szCs w:val="22"/>
          <w:u w:val="single"/>
        </w:rPr>
        <w:t xml:space="preserve">                  </w:t>
      </w:r>
    </w:p>
    <w:p w14:paraId="3D464CC7" w14:textId="209D9C59" w:rsidR="00882419" w:rsidRPr="00AC7CBC" w:rsidRDefault="00982CD1" w:rsidP="00982CD1">
      <w:pPr>
        <w:autoSpaceDE w:val="0"/>
        <w:autoSpaceDN w:val="0"/>
        <w:adjustRightInd w:val="0"/>
        <w:spacing w:before="0" w:after="0" w:line="0" w:lineRule="atLeast"/>
        <w:rPr>
          <w:rFonts w:ascii="Cambria" w:hAnsi="Cambria"/>
          <w:b/>
          <w:bCs/>
          <w:sz w:val="22"/>
          <w:szCs w:val="22"/>
        </w:rPr>
      </w:pPr>
      <w:r w:rsidRPr="00AC7CBC">
        <w:rPr>
          <w:rFonts w:ascii="Cambria" w:hAnsi="Cambria"/>
          <w:b/>
          <w:bCs/>
          <w:sz w:val="22"/>
          <w:szCs w:val="22"/>
        </w:rPr>
        <w:t>1.</w:t>
      </w:r>
      <w:r w:rsidR="00AF76BB" w:rsidRPr="00AC7CBC">
        <w:rPr>
          <w:rFonts w:ascii="Cambria" w:hAnsi="Cambria"/>
          <w:b/>
          <w:bCs/>
          <w:sz w:val="22"/>
          <w:szCs w:val="22"/>
        </w:rPr>
        <w:t xml:space="preserve">UVOD </w:t>
      </w:r>
    </w:p>
    <w:p w14:paraId="1B051DA4" w14:textId="77777777" w:rsidR="00982CD1" w:rsidRPr="00AC7CBC" w:rsidRDefault="00982CD1" w:rsidP="00982CD1">
      <w:pPr>
        <w:pStyle w:val="Odlomakpopisa"/>
        <w:autoSpaceDE w:val="0"/>
        <w:autoSpaceDN w:val="0"/>
        <w:adjustRightInd w:val="0"/>
        <w:spacing w:before="0" w:after="0" w:line="0" w:lineRule="atLeast"/>
        <w:rPr>
          <w:rFonts w:ascii="Cambria" w:hAnsi="Cambria"/>
          <w:b/>
          <w:bCs/>
          <w:sz w:val="22"/>
          <w:szCs w:val="22"/>
        </w:rPr>
      </w:pPr>
    </w:p>
    <w:p w14:paraId="49D97EBA" w14:textId="580AEAD1" w:rsidR="00AF76BB" w:rsidRPr="00AC7CBC" w:rsidRDefault="00AF76BB" w:rsidP="007468FE">
      <w:pPr>
        <w:autoSpaceDE w:val="0"/>
        <w:autoSpaceDN w:val="0"/>
        <w:adjustRightInd w:val="0"/>
        <w:spacing w:before="0" w:after="0" w:line="0" w:lineRule="atLeast"/>
        <w:rPr>
          <w:rFonts w:ascii="Cambria" w:hAnsi="Cambria"/>
          <w:sz w:val="22"/>
          <w:szCs w:val="22"/>
        </w:rPr>
      </w:pPr>
      <w:r w:rsidRPr="00AC7CBC">
        <w:rPr>
          <w:rFonts w:ascii="Cambria" w:hAnsi="Cambria"/>
          <w:b/>
          <w:sz w:val="22"/>
          <w:szCs w:val="22"/>
        </w:rPr>
        <w:t xml:space="preserve">2. </w:t>
      </w:r>
      <w:r w:rsidRPr="00AC7CBC">
        <w:rPr>
          <w:rFonts w:ascii="Cambria" w:hAnsi="Cambria"/>
          <w:b/>
          <w:bCs/>
          <w:sz w:val="22"/>
          <w:szCs w:val="22"/>
        </w:rPr>
        <w:t>TEMELJNI MAKROEKONOMSKI POKAZATELJI ZA RAZDOBLJE 202</w:t>
      </w:r>
      <w:r w:rsidR="00F23AF5" w:rsidRPr="00AC7CBC">
        <w:rPr>
          <w:rFonts w:ascii="Cambria" w:hAnsi="Cambria"/>
          <w:b/>
          <w:bCs/>
          <w:sz w:val="22"/>
          <w:szCs w:val="22"/>
        </w:rPr>
        <w:t>5</w:t>
      </w:r>
      <w:r w:rsidRPr="00AC7CBC">
        <w:rPr>
          <w:rFonts w:ascii="Cambria" w:hAnsi="Cambria"/>
          <w:b/>
          <w:bCs/>
          <w:sz w:val="22"/>
          <w:szCs w:val="22"/>
        </w:rPr>
        <w:t xml:space="preserve">. </w:t>
      </w:r>
      <w:r w:rsidR="00F23AF5" w:rsidRPr="00AC7CBC">
        <w:rPr>
          <w:rFonts w:ascii="Cambria" w:hAnsi="Cambria"/>
          <w:b/>
          <w:bCs/>
          <w:sz w:val="22"/>
          <w:szCs w:val="22"/>
        </w:rPr>
        <w:t>–</w:t>
      </w:r>
      <w:r w:rsidRPr="00AC7CBC">
        <w:rPr>
          <w:rFonts w:ascii="Cambria" w:hAnsi="Cambria"/>
          <w:b/>
          <w:bCs/>
          <w:sz w:val="22"/>
          <w:szCs w:val="22"/>
        </w:rPr>
        <w:t xml:space="preserve"> 202</w:t>
      </w:r>
      <w:r w:rsidR="00F23AF5" w:rsidRPr="00AC7CBC">
        <w:rPr>
          <w:rFonts w:ascii="Cambria" w:hAnsi="Cambria"/>
          <w:b/>
          <w:bCs/>
          <w:sz w:val="22"/>
          <w:szCs w:val="22"/>
        </w:rPr>
        <w:t>7.</w:t>
      </w:r>
    </w:p>
    <w:p w14:paraId="032D5213" w14:textId="77777777" w:rsidR="00882419" w:rsidRPr="00AC7CBC" w:rsidRDefault="00882419" w:rsidP="007468FE">
      <w:pPr>
        <w:autoSpaceDE w:val="0"/>
        <w:autoSpaceDN w:val="0"/>
        <w:adjustRightInd w:val="0"/>
        <w:spacing w:before="0" w:after="0" w:line="0" w:lineRule="atLeast"/>
        <w:rPr>
          <w:rFonts w:ascii="Cambria" w:hAnsi="Cambria"/>
          <w:b/>
          <w:sz w:val="22"/>
          <w:szCs w:val="22"/>
        </w:rPr>
      </w:pPr>
    </w:p>
    <w:p w14:paraId="40C8E75D" w14:textId="03664E94" w:rsidR="001562EB" w:rsidRPr="00AC7CBC" w:rsidRDefault="000D2BF4" w:rsidP="00B33641">
      <w:pPr>
        <w:autoSpaceDE w:val="0"/>
        <w:autoSpaceDN w:val="0"/>
        <w:adjustRightInd w:val="0"/>
        <w:spacing w:before="0" w:after="0" w:line="0" w:lineRule="atLeast"/>
        <w:rPr>
          <w:rFonts w:ascii="Cambria" w:hAnsi="Cambria"/>
          <w:b/>
          <w:sz w:val="22"/>
          <w:szCs w:val="22"/>
        </w:rPr>
      </w:pPr>
      <w:r w:rsidRPr="00AC7CBC">
        <w:rPr>
          <w:rFonts w:ascii="Cambria" w:hAnsi="Cambria"/>
          <w:b/>
          <w:sz w:val="22"/>
          <w:szCs w:val="22"/>
        </w:rPr>
        <w:t xml:space="preserve">3. </w:t>
      </w:r>
      <w:r w:rsidR="001439C9" w:rsidRPr="00AC7CBC">
        <w:rPr>
          <w:rFonts w:ascii="Cambria" w:hAnsi="Cambria"/>
          <w:b/>
          <w:sz w:val="22"/>
          <w:szCs w:val="22"/>
        </w:rPr>
        <w:t>METODOLOGIJA IZRADE PRORAČUNA JLP(R)S I FINANCIJSKOG PLANA PRORAČUNSKIH</w:t>
      </w:r>
    </w:p>
    <w:p w14:paraId="5A1B2111" w14:textId="570FE63F" w:rsidR="001439C9" w:rsidRDefault="00F5610F" w:rsidP="007468FE">
      <w:pPr>
        <w:tabs>
          <w:tab w:val="left" w:pos="9900"/>
        </w:tabs>
        <w:autoSpaceDE w:val="0"/>
        <w:autoSpaceDN w:val="0"/>
        <w:adjustRightInd w:val="0"/>
        <w:spacing w:before="0" w:after="0" w:line="0" w:lineRule="atLeast"/>
        <w:ind w:right="142"/>
        <w:rPr>
          <w:rFonts w:ascii="Cambria" w:hAnsi="Cambria"/>
          <w:b/>
          <w:sz w:val="22"/>
          <w:szCs w:val="22"/>
        </w:rPr>
      </w:pPr>
      <w:r w:rsidRPr="00AC7CBC">
        <w:rPr>
          <w:rFonts w:ascii="Cambria" w:hAnsi="Cambria"/>
          <w:b/>
          <w:sz w:val="22"/>
          <w:szCs w:val="22"/>
        </w:rPr>
        <w:t xml:space="preserve">     </w:t>
      </w:r>
      <w:r w:rsidR="001439C9" w:rsidRPr="00AC7CBC">
        <w:rPr>
          <w:rFonts w:ascii="Cambria" w:hAnsi="Cambria"/>
          <w:b/>
          <w:sz w:val="22"/>
          <w:szCs w:val="22"/>
        </w:rPr>
        <w:t>KORISNIKA</w:t>
      </w:r>
      <w:r w:rsidR="001562EB" w:rsidRPr="00AC7CBC">
        <w:rPr>
          <w:rFonts w:ascii="Cambria" w:hAnsi="Cambria"/>
          <w:b/>
          <w:sz w:val="22"/>
          <w:szCs w:val="22"/>
        </w:rPr>
        <w:t xml:space="preserve"> JLP(R)S</w:t>
      </w:r>
    </w:p>
    <w:p w14:paraId="0B4A3D98" w14:textId="77777777" w:rsidR="00B33641" w:rsidRPr="00AC7CBC" w:rsidRDefault="00B33641" w:rsidP="007468FE">
      <w:pPr>
        <w:tabs>
          <w:tab w:val="left" w:pos="9900"/>
        </w:tabs>
        <w:autoSpaceDE w:val="0"/>
        <w:autoSpaceDN w:val="0"/>
        <w:adjustRightInd w:val="0"/>
        <w:spacing w:before="0" w:after="0" w:line="0" w:lineRule="atLeast"/>
        <w:ind w:right="142"/>
        <w:rPr>
          <w:rFonts w:ascii="Cambria" w:hAnsi="Cambria"/>
          <w:b/>
          <w:sz w:val="22"/>
          <w:szCs w:val="22"/>
        </w:rPr>
      </w:pPr>
    </w:p>
    <w:p w14:paraId="4225DDD4" w14:textId="17B2F792" w:rsidR="00726619" w:rsidRDefault="00B33641"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3.1. Izrada prijedloga proračuna i projekcija</w:t>
      </w:r>
    </w:p>
    <w:p w14:paraId="1DEEC7F9" w14:textId="5442DB83" w:rsidR="00B33641" w:rsidRPr="00AC7CBC" w:rsidRDefault="00B33641"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3.2. Izrada prijedloga financijskog plana proračunskih korisnika</w:t>
      </w:r>
    </w:p>
    <w:p w14:paraId="428B489F" w14:textId="36C79C76" w:rsidR="001562EB" w:rsidRPr="00AC7CBC" w:rsidRDefault="00CC0B22"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3</w:t>
      </w:r>
      <w:r w:rsidR="00AC5292" w:rsidRPr="00AC7CBC">
        <w:rPr>
          <w:rFonts w:ascii="Cambria" w:hAnsi="Cambria"/>
          <w:bCs/>
          <w:sz w:val="22"/>
          <w:szCs w:val="22"/>
        </w:rPr>
        <w:t xml:space="preserve">. </w:t>
      </w:r>
      <w:bookmarkStart w:id="0" w:name="_Hlk183004521"/>
      <w:r w:rsidR="00AC5292" w:rsidRPr="00AC7CBC">
        <w:rPr>
          <w:rFonts w:ascii="Cambria" w:hAnsi="Cambria"/>
          <w:bCs/>
          <w:sz w:val="22"/>
          <w:szCs w:val="22"/>
        </w:rPr>
        <w:t xml:space="preserve">Sadržaj </w:t>
      </w:r>
      <w:r w:rsidR="00B33641">
        <w:rPr>
          <w:rFonts w:ascii="Cambria" w:hAnsi="Cambria"/>
          <w:bCs/>
          <w:sz w:val="22"/>
          <w:szCs w:val="22"/>
        </w:rPr>
        <w:t xml:space="preserve">proračuna JLPR(S) i </w:t>
      </w:r>
      <w:r w:rsidR="00AC5292" w:rsidRPr="00AC7CBC">
        <w:rPr>
          <w:rFonts w:ascii="Cambria" w:hAnsi="Cambria"/>
          <w:bCs/>
          <w:sz w:val="22"/>
          <w:szCs w:val="22"/>
        </w:rPr>
        <w:t>financijsk</w:t>
      </w:r>
      <w:r w:rsidR="00B33641">
        <w:rPr>
          <w:rFonts w:ascii="Cambria" w:hAnsi="Cambria"/>
          <w:bCs/>
          <w:sz w:val="22"/>
          <w:szCs w:val="22"/>
        </w:rPr>
        <w:t>ih</w:t>
      </w:r>
      <w:r w:rsidR="00AC5292" w:rsidRPr="00AC7CBC">
        <w:rPr>
          <w:rFonts w:ascii="Cambria" w:hAnsi="Cambria"/>
          <w:bCs/>
          <w:sz w:val="22"/>
          <w:szCs w:val="22"/>
        </w:rPr>
        <w:t xml:space="preserve"> plan</w:t>
      </w:r>
      <w:r w:rsidR="00B33641">
        <w:rPr>
          <w:rFonts w:ascii="Cambria" w:hAnsi="Cambria"/>
          <w:bCs/>
          <w:sz w:val="22"/>
          <w:szCs w:val="22"/>
        </w:rPr>
        <w:t>ova</w:t>
      </w:r>
      <w:r w:rsidR="00AC5292" w:rsidRPr="00AC7CBC">
        <w:rPr>
          <w:rFonts w:ascii="Cambria" w:hAnsi="Cambria"/>
          <w:bCs/>
          <w:sz w:val="22"/>
          <w:szCs w:val="22"/>
        </w:rPr>
        <w:t xml:space="preserve"> proračunskih </w:t>
      </w:r>
      <w:r>
        <w:rPr>
          <w:rFonts w:ascii="Cambria" w:hAnsi="Cambria"/>
          <w:bCs/>
          <w:sz w:val="22"/>
          <w:szCs w:val="22"/>
        </w:rPr>
        <w:t xml:space="preserve">korisnika </w:t>
      </w:r>
      <w:r w:rsidR="00B33641">
        <w:rPr>
          <w:rFonts w:ascii="Cambria" w:hAnsi="Cambria"/>
          <w:bCs/>
          <w:sz w:val="22"/>
          <w:szCs w:val="22"/>
        </w:rPr>
        <w:t>JLPR(S)</w:t>
      </w:r>
    </w:p>
    <w:bookmarkEnd w:id="0"/>
    <w:p w14:paraId="47172161" w14:textId="411733C1" w:rsidR="00CC0B22" w:rsidRPr="00AC7CBC" w:rsidRDefault="00CC0B22" w:rsidP="00CC0B22">
      <w:pPr>
        <w:autoSpaceDE w:val="0"/>
        <w:autoSpaceDN w:val="0"/>
        <w:adjustRightInd w:val="0"/>
        <w:spacing w:before="0" w:after="0" w:line="0" w:lineRule="atLeast"/>
        <w:ind w:left="708"/>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4</w:t>
      </w:r>
      <w:r w:rsidR="007D3EE5" w:rsidRPr="00AC7CBC">
        <w:rPr>
          <w:rFonts w:ascii="Cambria" w:hAnsi="Cambria"/>
          <w:bCs/>
          <w:sz w:val="22"/>
          <w:szCs w:val="22"/>
        </w:rPr>
        <w:t xml:space="preserve">. </w:t>
      </w:r>
      <w:r w:rsidRPr="00AC7CBC">
        <w:rPr>
          <w:rFonts w:ascii="Cambria" w:hAnsi="Cambria"/>
          <w:bCs/>
          <w:sz w:val="22"/>
          <w:szCs w:val="22"/>
        </w:rPr>
        <w:t xml:space="preserve">Planiranje viškova/manjkova iz prethodnih godina u financijskom planu proračunskih korisnika </w:t>
      </w:r>
    </w:p>
    <w:p w14:paraId="4BCBD71A" w14:textId="752F41AC" w:rsidR="007D3EE5" w:rsidRPr="00AC7CBC" w:rsidRDefault="00CC0B22"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5</w:t>
      </w:r>
      <w:r w:rsidR="007D3EE5" w:rsidRPr="00AC7CBC">
        <w:rPr>
          <w:rFonts w:ascii="Cambria" w:hAnsi="Cambria"/>
          <w:bCs/>
          <w:sz w:val="22"/>
          <w:szCs w:val="22"/>
        </w:rPr>
        <w:t>. Izmjene i dopune proračuna</w:t>
      </w:r>
    </w:p>
    <w:p w14:paraId="0B61089E" w14:textId="1C76372C" w:rsidR="007D3EE5" w:rsidRPr="00AC7CBC" w:rsidRDefault="00CC0B22"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6</w:t>
      </w:r>
      <w:r w:rsidR="007D3EE5" w:rsidRPr="00AC7CBC">
        <w:rPr>
          <w:rFonts w:ascii="Cambria" w:hAnsi="Cambria"/>
          <w:bCs/>
          <w:sz w:val="22"/>
          <w:szCs w:val="22"/>
        </w:rPr>
        <w:t>. Izmjene i dopune financijskog plana</w:t>
      </w:r>
    </w:p>
    <w:p w14:paraId="3E97E4CA" w14:textId="77D70137" w:rsidR="007D3EE5" w:rsidRPr="00AC7CBC" w:rsidRDefault="00CC0B22"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7</w:t>
      </w:r>
      <w:r w:rsidR="007D3EE5" w:rsidRPr="00AC7CBC">
        <w:rPr>
          <w:rFonts w:ascii="Cambria" w:hAnsi="Cambria"/>
          <w:bCs/>
          <w:sz w:val="22"/>
          <w:szCs w:val="22"/>
        </w:rPr>
        <w:t>. Transparentnost proračuna</w:t>
      </w:r>
    </w:p>
    <w:p w14:paraId="53996A47" w14:textId="2B1EF0BD" w:rsidR="007D3EE5" w:rsidRPr="00AC7CBC" w:rsidRDefault="00CC0B22"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8</w:t>
      </w:r>
      <w:r w:rsidR="007D3EE5" w:rsidRPr="00AC7CBC">
        <w:rPr>
          <w:rFonts w:ascii="Cambria" w:hAnsi="Cambria"/>
          <w:bCs/>
          <w:sz w:val="22"/>
          <w:szCs w:val="22"/>
        </w:rPr>
        <w:t>. Obveza izrade provedbenih programa</w:t>
      </w:r>
    </w:p>
    <w:p w14:paraId="01A23314" w14:textId="53CA7DB4" w:rsidR="00C8186F" w:rsidRPr="00AC7CBC" w:rsidRDefault="00CC0B22" w:rsidP="00C80037">
      <w:pPr>
        <w:autoSpaceDE w:val="0"/>
        <w:autoSpaceDN w:val="0"/>
        <w:adjustRightInd w:val="0"/>
        <w:spacing w:before="0" w:after="0" w:line="0" w:lineRule="atLeast"/>
        <w:ind w:left="708"/>
        <w:rPr>
          <w:rFonts w:ascii="Cambria" w:hAnsi="Cambria"/>
          <w:bCs/>
          <w:sz w:val="22"/>
          <w:szCs w:val="22"/>
        </w:rPr>
      </w:pPr>
      <w:r>
        <w:rPr>
          <w:rFonts w:ascii="Cambria" w:hAnsi="Cambria"/>
          <w:bCs/>
          <w:sz w:val="22"/>
          <w:szCs w:val="22"/>
        </w:rPr>
        <w:t>3</w:t>
      </w:r>
      <w:r w:rsidR="007D3EE5" w:rsidRPr="00AC7CBC">
        <w:rPr>
          <w:rFonts w:ascii="Cambria" w:hAnsi="Cambria"/>
          <w:bCs/>
          <w:sz w:val="22"/>
          <w:szCs w:val="22"/>
        </w:rPr>
        <w:t>.</w:t>
      </w:r>
      <w:r>
        <w:rPr>
          <w:rFonts w:ascii="Cambria" w:hAnsi="Cambria"/>
          <w:bCs/>
          <w:sz w:val="22"/>
          <w:szCs w:val="22"/>
        </w:rPr>
        <w:t>9</w:t>
      </w:r>
      <w:r w:rsidR="00C8186F" w:rsidRPr="00AC7CBC">
        <w:rPr>
          <w:rFonts w:ascii="Cambria" w:hAnsi="Cambria"/>
          <w:bCs/>
          <w:sz w:val="22"/>
          <w:szCs w:val="22"/>
        </w:rPr>
        <w:t xml:space="preserve">. Rokovi za predlaganje i donošenje  financijskog plana proračunskih korisnika </w:t>
      </w:r>
      <w:r>
        <w:rPr>
          <w:rFonts w:ascii="Cambria" w:hAnsi="Cambria"/>
          <w:bCs/>
          <w:sz w:val="22"/>
          <w:szCs w:val="22"/>
        </w:rPr>
        <w:t>Općine Bistra</w:t>
      </w:r>
    </w:p>
    <w:p w14:paraId="6A7E43B2" w14:textId="14CE9519" w:rsidR="00C8186F" w:rsidRPr="00AC7CBC" w:rsidRDefault="00CC0B22" w:rsidP="00C80037">
      <w:pPr>
        <w:pStyle w:val="Default"/>
        <w:spacing w:before="0" w:after="0" w:line="0" w:lineRule="atLeast"/>
        <w:ind w:firstLine="708"/>
        <w:rPr>
          <w:rFonts w:ascii="Cambria" w:hAnsi="Cambria" w:cs="Times New Roman"/>
          <w:bCs/>
          <w:color w:val="auto"/>
          <w:sz w:val="22"/>
          <w:szCs w:val="22"/>
        </w:rPr>
      </w:pPr>
      <w:r>
        <w:rPr>
          <w:rFonts w:ascii="Cambria" w:hAnsi="Cambria" w:cs="Times New Roman"/>
          <w:bCs/>
          <w:color w:val="auto"/>
          <w:sz w:val="22"/>
          <w:szCs w:val="22"/>
        </w:rPr>
        <w:t>3</w:t>
      </w:r>
      <w:r w:rsidR="007D3EE5" w:rsidRPr="00AC7CBC">
        <w:rPr>
          <w:rFonts w:ascii="Cambria" w:hAnsi="Cambria" w:cs="Times New Roman"/>
          <w:bCs/>
          <w:color w:val="auto"/>
          <w:sz w:val="22"/>
          <w:szCs w:val="22"/>
        </w:rPr>
        <w:t>.10</w:t>
      </w:r>
      <w:r w:rsidR="00253D15" w:rsidRPr="00AC7CBC">
        <w:rPr>
          <w:rFonts w:ascii="Cambria" w:hAnsi="Cambria" w:cs="Times New Roman"/>
          <w:bCs/>
          <w:color w:val="auto"/>
          <w:sz w:val="22"/>
          <w:szCs w:val="22"/>
        </w:rPr>
        <w:t>.</w:t>
      </w:r>
      <w:r w:rsidR="00C8186F" w:rsidRPr="00AC7CBC">
        <w:rPr>
          <w:rFonts w:ascii="Cambria" w:hAnsi="Cambria" w:cs="Times New Roman"/>
          <w:bCs/>
          <w:color w:val="auto"/>
          <w:sz w:val="22"/>
          <w:szCs w:val="22"/>
        </w:rPr>
        <w:t xml:space="preserve"> Visina financijskog plana proračunskih korisnika – dvojni limiti</w:t>
      </w:r>
    </w:p>
    <w:p w14:paraId="5BCF11E9" w14:textId="77777777" w:rsidR="00A354A8" w:rsidRDefault="00A354A8" w:rsidP="00A354A8">
      <w:pPr>
        <w:autoSpaceDE w:val="0"/>
        <w:autoSpaceDN w:val="0"/>
        <w:adjustRightInd w:val="0"/>
        <w:spacing w:before="0" w:after="0" w:line="0" w:lineRule="atLeast"/>
        <w:jc w:val="both"/>
        <w:rPr>
          <w:rFonts w:ascii="Cambria" w:hAnsi="Cambria"/>
          <w:bCs/>
          <w:sz w:val="22"/>
          <w:szCs w:val="22"/>
        </w:rPr>
      </w:pPr>
    </w:p>
    <w:p w14:paraId="36E713CA" w14:textId="18E5949F" w:rsidR="00A354A8" w:rsidRPr="008C2E4B" w:rsidRDefault="00A354A8" w:rsidP="008C2E4B">
      <w:pPr>
        <w:pStyle w:val="Odlomakpopisa"/>
        <w:numPr>
          <w:ilvl w:val="0"/>
          <w:numId w:val="43"/>
        </w:numPr>
        <w:autoSpaceDE w:val="0"/>
        <w:autoSpaceDN w:val="0"/>
        <w:adjustRightInd w:val="0"/>
        <w:spacing w:before="0" w:after="0" w:line="0" w:lineRule="atLeast"/>
        <w:jc w:val="both"/>
        <w:rPr>
          <w:rFonts w:ascii="Cambria" w:hAnsi="Cambria"/>
          <w:b/>
          <w:sz w:val="22"/>
          <w:szCs w:val="22"/>
        </w:rPr>
      </w:pPr>
      <w:r w:rsidRPr="008C2E4B">
        <w:rPr>
          <w:rFonts w:ascii="Cambria" w:hAnsi="Cambria"/>
          <w:b/>
          <w:sz w:val="22"/>
          <w:szCs w:val="22"/>
        </w:rPr>
        <w:t>NOVI PRORAČUNSKI PROPISI KOJI SE PRIMJENJUJU OD 01.01.2025. GODINE</w:t>
      </w:r>
    </w:p>
    <w:p w14:paraId="7F2711DF" w14:textId="77777777" w:rsidR="008C2E4B" w:rsidRPr="008C2E4B" w:rsidRDefault="008C2E4B" w:rsidP="008C2E4B">
      <w:pPr>
        <w:pStyle w:val="Odlomakpopisa"/>
        <w:autoSpaceDE w:val="0"/>
        <w:autoSpaceDN w:val="0"/>
        <w:adjustRightInd w:val="0"/>
        <w:spacing w:before="0" w:after="0" w:line="0" w:lineRule="atLeast"/>
        <w:ind w:left="390"/>
        <w:jc w:val="both"/>
        <w:rPr>
          <w:rFonts w:ascii="Cambria" w:hAnsi="Cambria"/>
          <w:b/>
          <w:sz w:val="22"/>
          <w:szCs w:val="22"/>
        </w:rPr>
      </w:pPr>
    </w:p>
    <w:p w14:paraId="383A8CB8" w14:textId="259E4786" w:rsidR="008C2E4B" w:rsidRDefault="008C2E4B" w:rsidP="008C2E4B">
      <w:pPr>
        <w:pStyle w:val="Odlomakpopisa"/>
        <w:numPr>
          <w:ilvl w:val="1"/>
          <w:numId w:val="43"/>
        </w:numPr>
        <w:autoSpaceDE w:val="0"/>
        <w:autoSpaceDN w:val="0"/>
        <w:adjustRightInd w:val="0"/>
        <w:spacing w:before="0" w:after="0" w:line="0" w:lineRule="atLeast"/>
        <w:jc w:val="both"/>
        <w:rPr>
          <w:rFonts w:ascii="Cambria" w:hAnsi="Cambria"/>
          <w:bCs/>
          <w:sz w:val="22"/>
          <w:szCs w:val="22"/>
        </w:rPr>
      </w:pPr>
      <w:r w:rsidRPr="008C2E4B">
        <w:rPr>
          <w:rFonts w:ascii="Cambria" w:hAnsi="Cambria"/>
          <w:bCs/>
          <w:sz w:val="22"/>
          <w:szCs w:val="22"/>
        </w:rPr>
        <w:t xml:space="preserve">Pravilnik o planiranju u sustavu proračuna </w:t>
      </w:r>
    </w:p>
    <w:p w14:paraId="7E6B2046" w14:textId="255D4221" w:rsidR="008C2E4B" w:rsidRDefault="008C2E4B" w:rsidP="008C2E4B">
      <w:pPr>
        <w:pStyle w:val="Odlomakpopisa"/>
        <w:numPr>
          <w:ilvl w:val="1"/>
          <w:numId w:val="43"/>
        </w:numPr>
        <w:autoSpaceDE w:val="0"/>
        <w:autoSpaceDN w:val="0"/>
        <w:adjustRightInd w:val="0"/>
        <w:spacing w:before="0" w:after="0" w:line="0" w:lineRule="atLeast"/>
        <w:jc w:val="both"/>
        <w:rPr>
          <w:rFonts w:ascii="Cambria" w:hAnsi="Cambria"/>
          <w:bCs/>
          <w:sz w:val="22"/>
          <w:szCs w:val="22"/>
        </w:rPr>
      </w:pPr>
      <w:r>
        <w:rPr>
          <w:rFonts w:ascii="Cambria" w:hAnsi="Cambria"/>
          <w:bCs/>
          <w:sz w:val="22"/>
          <w:szCs w:val="22"/>
        </w:rPr>
        <w:t>Pravilnik o proračunskim klasifikacijama</w:t>
      </w:r>
    </w:p>
    <w:p w14:paraId="7DE41F4B" w14:textId="0A9BA219" w:rsidR="008C2E4B" w:rsidRDefault="008C2E4B" w:rsidP="008C2E4B">
      <w:pPr>
        <w:pStyle w:val="Odlomakpopisa"/>
        <w:numPr>
          <w:ilvl w:val="1"/>
          <w:numId w:val="43"/>
        </w:numPr>
        <w:autoSpaceDE w:val="0"/>
        <w:autoSpaceDN w:val="0"/>
        <w:adjustRightInd w:val="0"/>
        <w:spacing w:before="0" w:after="0" w:line="0" w:lineRule="atLeast"/>
        <w:jc w:val="both"/>
        <w:rPr>
          <w:rFonts w:ascii="Cambria" w:hAnsi="Cambria"/>
          <w:bCs/>
          <w:sz w:val="22"/>
          <w:szCs w:val="22"/>
        </w:rPr>
      </w:pPr>
      <w:r>
        <w:rPr>
          <w:rFonts w:ascii="Cambria" w:hAnsi="Cambria"/>
          <w:bCs/>
          <w:sz w:val="22"/>
          <w:szCs w:val="22"/>
        </w:rPr>
        <w:t>Pravilnik o proračunskom računovodstvu i Računskom planu</w:t>
      </w:r>
    </w:p>
    <w:p w14:paraId="77FF50B3" w14:textId="4AC83B64" w:rsidR="008C2E4B" w:rsidRDefault="008C2E4B" w:rsidP="008C2E4B">
      <w:pPr>
        <w:pStyle w:val="Odlomakpopisa"/>
        <w:numPr>
          <w:ilvl w:val="1"/>
          <w:numId w:val="43"/>
        </w:numPr>
        <w:autoSpaceDE w:val="0"/>
        <w:autoSpaceDN w:val="0"/>
        <w:adjustRightInd w:val="0"/>
        <w:spacing w:before="0" w:after="0" w:line="0" w:lineRule="atLeast"/>
        <w:jc w:val="both"/>
        <w:rPr>
          <w:rFonts w:ascii="Cambria" w:hAnsi="Cambria"/>
          <w:bCs/>
          <w:sz w:val="22"/>
          <w:szCs w:val="22"/>
        </w:rPr>
      </w:pPr>
      <w:r>
        <w:rPr>
          <w:rFonts w:ascii="Cambria" w:hAnsi="Cambria"/>
          <w:bCs/>
          <w:sz w:val="22"/>
          <w:szCs w:val="22"/>
        </w:rPr>
        <w:t>Pravilnik o korištenju sredstava Europske unije</w:t>
      </w:r>
    </w:p>
    <w:p w14:paraId="4BE76D89" w14:textId="34D489B5" w:rsidR="00A354A8" w:rsidRPr="008C2E4B" w:rsidRDefault="008C2E4B" w:rsidP="007866F9">
      <w:pPr>
        <w:pStyle w:val="Odlomakpopisa"/>
        <w:numPr>
          <w:ilvl w:val="1"/>
          <w:numId w:val="43"/>
        </w:numPr>
        <w:autoSpaceDE w:val="0"/>
        <w:autoSpaceDN w:val="0"/>
        <w:adjustRightInd w:val="0"/>
        <w:spacing w:before="0" w:after="0" w:line="0" w:lineRule="atLeast"/>
        <w:jc w:val="both"/>
        <w:rPr>
          <w:rFonts w:ascii="Cambria" w:hAnsi="Cambria"/>
          <w:b/>
          <w:sz w:val="22"/>
          <w:szCs w:val="22"/>
        </w:rPr>
      </w:pPr>
      <w:r w:rsidRPr="008C2E4B">
        <w:rPr>
          <w:rFonts w:ascii="Cambria" w:hAnsi="Cambria"/>
          <w:bCs/>
          <w:sz w:val="22"/>
          <w:szCs w:val="22"/>
        </w:rPr>
        <w:t>Uredba o načinu ocjene i postupku odobravanja investicijskih projekata</w:t>
      </w:r>
    </w:p>
    <w:p w14:paraId="2B2B6AE8" w14:textId="77777777" w:rsidR="008C2E4B" w:rsidRDefault="008C2E4B" w:rsidP="00A354A8">
      <w:pPr>
        <w:autoSpaceDE w:val="0"/>
        <w:autoSpaceDN w:val="0"/>
        <w:adjustRightInd w:val="0"/>
        <w:spacing w:before="0" w:after="0" w:line="0" w:lineRule="atLeast"/>
        <w:jc w:val="both"/>
        <w:rPr>
          <w:rFonts w:ascii="Cambria" w:hAnsi="Cambria"/>
          <w:b/>
          <w:sz w:val="22"/>
          <w:szCs w:val="22"/>
        </w:rPr>
      </w:pPr>
    </w:p>
    <w:p w14:paraId="11672243" w14:textId="77777777" w:rsidR="008C2E4B" w:rsidRPr="00A354A8" w:rsidRDefault="008C2E4B" w:rsidP="00A354A8">
      <w:pPr>
        <w:autoSpaceDE w:val="0"/>
        <w:autoSpaceDN w:val="0"/>
        <w:adjustRightInd w:val="0"/>
        <w:spacing w:before="0" w:after="0" w:line="0" w:lineRule="atLeast"/>
        <w:jc w:val="both"/>
        <w:rPr>
          <w:rFonts w:ascii="Cambria" w:hAnsi="Cambria"/>
          <w:b/>
          <w:sz w:val="22"/>
          <w:szCs w:val="22"/>
        </w:rPr>
      </w:pPr>
    </w:p>
    <w:p w14:paraId="2F53B71C" w14:textId="205B697A" w:rsidR="00A354A8" w:rsidRDefault="00A354A8" w:rsidP="00A354A8">
      <w:pPr>
        <w:autoSpaceDE w:val="0"/>
        <w:autoSpaceDN w:val="0"/>
        <w:adjustRightInd w:val="0"/>
        <w:spacing w:before="0" w:after="0" w:line="0" w:lineRule="atLeast"/>
        <w:rPr>
          <w:rFonts w:ascii="Cambria" w:hAnsi="Cambria"/>
          <w:b/>
          <w:bCs/>
          <w:sz w:val="22"/>
          <w:szCs w:val="22"/>
        </w:rPr>
      </w:pPr>
      <w:r w:rsidRPr="00A354A8">
        <w:rPr>
          <w:rFonts w:ascii="Cambria" w:hAnsi="Cambria"/>
          <w:b/>
          <w:bCs/>
          <w:sz w:val="22"/>
          <w:szCs w:val="22"/>
        </w:rPr>
        <w:t>5. IZVJEŠTAVANJE PRORAČUNSKIH KORISNIKA I DRUGIH KORISNIKA PRORAČUNA OPĆINE BISTRA</w:t>
      </w:r>
    </w:p>
    <w:p w14:paraId="1943E76A" w14:textId="77777777" w:rsidR="0009092B" w:rsidRPr="00A354A8" w:rsidRDefault="0009092B" w:rsidP="00A354A8">
      <w:pPr>
        <w:autoSpaceDE w:val="0"/>
        <w:autoSpaceDN w:val="0"/>
        <w:adjustRightInd w:val="0"/>
        <w:spacing w:before="0" w:after="0" w:line="0" w:lineRule="atLeast"/>
        <w:rPr>
          <w:rFonts w:ascii="Cambria" w:hAnsi="Cambria"/>
          <w:b/>
          <w:bCs/>
          <w:sz w:val="22"/>
          <w:szCs w:val="22"/>
        </w:rPr>
      </w:pPr>
    </w:p>
    <w:p w14:paraId="5725AF41" w14:textId="77777777" w:rsidR="009435B1" w:rsidRDefault="0009092B" w:rsidP="009435B1">
      <w:pPr>
        <w:spacing w:before="0" w:after="0" w:line="0" w:lineRule="atLeast"/>
        <w:ind w:left="708"/>
        <w:rPr>
          <w:rFonts w:ascii="Cambria" w:hAnsi="Cambria"/>
          <w:bCs/>
          <w:sz w:val="22"/>
          <w:szCs w:val="22"/>
        </w:rPr>
      </w:pPr>
      <w:r w:rsidRPr="0009092B">
        <w:rPr>
          <w:rFonts w:ascii="Cambria" w:hAnsi="Cambria"/>
          <w:bCs/>
          <w:sz w:val="22"/>
          <w:szCs w:val="22"/>
        </w:rPr>
        <w:t>5.1. Izvještavanje proračunskih korisnika i drugih korisnika proračuna Općine Bistra</w:t>
      </w:r>
    </w:p>
    <w:p w14:paraId="78498AD8" w14:textId="7782272C" w:rsidR="00A354A8" w:rsidRDefault="0009092B" w:rsidP="009435B1">
      <w:pPr>
        <w:spacing w:before="0" w:after="0" w:line="0" w:lineRule="atLeast"/>
        <w:ind w:left="708"/>
        <w:rPr>
          <w:rFonts w:ascii="Cambria" w:hAnsi="Cambria"/>
          <w:bCs/>
          <w:sz w:val="22"/>
          <w:szCs w:val="22"/>
        </w:rPr>
      </w:pPr>
      <w:r>
        <w:rPr>
          <w:rFonts w:ascii="Cambria" w:hAnsi="Cambria"/>
          <w:bCs/>
          <w:sz w:val="22"/>
          <w:szCs w:val="22"/>
        </w:rPr>
        <w:t xml:space="preserve">5.2. </w:t>
      </w:r>
      <w:r w:rsidRPr="00AC7CBC">
        <w:rPr>
          <w:rFonts w:ascii="Cambria" w:hAnsi="Cambria"/>
          <w:bCs/>
          <w:sz w:val="22"/>
          <w:szCs w:val="22"/>
        </w:rPr>
        <w:t xml:space="preserve">Pravne osobe u vlasništvu/suvlasništvu Općine Bistra </w:t>
      </w:r>
    </w:p>
    <w:p w14:paraId="1251BD10" w14:textId="77777777" w:rsidR="0009092B" w:rsidRDefault="0009092B" w:rsidP="0009092B">
      <w:pPr>
        <w:autoSpaceDE w:val="0"/>
        <w:autoSpaceDN w:val="0"/>
        <w:adjustRightInd w:val="0"/>
        <w:spacing w:before="0" w:after="0" w:line="0" w:lineRule="atLeast"/>
        <w:ind w:left="708"/>
        <w:rPr>
          <w:rFonts w:ascii="Cambria" w:hAnsi="Cambria"/>
          <w:sz w:val="22"/>
          <w:szCs w:val="22"/>
        </w:rPr>
      </w:pPr>
    </w:p>
    <w:p w14:paraId="48241949" w14:textId="34CEE234" w:rsidR="00012E77" w:rsidRDefault="00A354A8" w:rsidP="007468FE">
      <w:pPr>
        <w:autoSpaceDE w:val="0"/>
        <w:autoSpaceDN w:val="0"/>
        <w:adjustRightInd w:val="0"/>
        <w:spacing w:before="0" w:after="0" w:line="0" w:lineRule="atLeast"/>
        <w:ind w:right="283"/>
        <w:rPr>
          <w:rFonts w:ascii="Cambria" w:hAnsi="Cambria"/>
          <w:b/>
          <w:sz w:val="22"/>
          <w:szCs w:val="22"/>
        </w:rPr>
      </w:pPr>
      <w:r>
        <w:rPr>
          <w:rFonts w:ascii="Cambria" w:hAnsi="Cambria"/>
          <w:b/>
          <w:bCs/>
          <w:sz w:val="22"/>
          <w:szCs w:val="22"/>
        </w:rPr>
        <w:t>6</w:t>
      </w:r>
      <w:r w:rsidR="00012E77" w:rsidRPr="00AC7CBC">
        <w:rPr>
          <w:rFonts w:ascii="Cambria" w:hAnsi="Cambria"/>
          <w:b/>
          <w:bCs/>
          <w:sz w:val="22"/>
          <w:szCs w:val="22"/>
        </w:rPr>
        <w:t>.</w:t>
      </w:r>
      <w:r w:rsidR="00012E77" w:rsidRPr="00AC7CBC">
        <w:rPr>
          <w:rFonts w:ascii="Cambria" w:hAnsi="Cambria"/>
          <w:b/>
          <w:sz w:val="22"/>
          <w:szCs w:val="22"/>
        </w:rPr>
        <w:t xml:space="preserve"> DOSTAVA PRORAČUNSKIH DOKUMENATA</w:t>
      </w:r>
    </w:p>
    <w:p w14:paraId="350063FA" w14:textId="77777777" w:rsidR="00C02AD3" w:rsidRPr="00AC7CBC" w:rsidRDefault="00C02AD3" w:rsidP="007468FE">
      <w:pPr>
        <w:autoSpaceDE w:val="0"/>
        <w:autoSpaceDN w:val="0"/>
        <w:adjustRightInd w:val="0"/>
        <w:spacing w:before="0" w:after="0" w:line="0" w:lineRule="atLeast"/>
        <w:ind w:right="283"/>
        <w:rPr>
          <w:rFonts w:ascii="Cambria" w:hAnsi="Cambria"/>
          <w:b/>
          <w:sz w:val="22"/>
          <w:szCs w:val="22"/>
        </w:rPr>
      </w:pPr>
    </w:p>
    <w:p w14:paraId="7D8E9A68" w14:textId="5127B62D" w:rsidR="00AF76BB" w:rsidRPr="00AC7CBC" w:rsidRDefault="00A354A8" w:rsidP="00C02AD3">
      <w:pPr>
        <w:autoSpaceDE w:val="0"/>
        <w:autoSpaceDN w:val="0"/>
        <w:adjustRightInd w:val="0"/>
        <w:spacing w:before="0" w:after="0" w:line="0" w:lineRule="atLeast"/>
        <w:ind w:left="708"/>
        <w:rPr>
          <w:rFonts w:ascii="Cambria" w:hAnsi="Cambria"/>
          <w:sz w:val="22"/>
          <w:szCs w:val="22"/>
        </w:rPr>
      </w:pPr>
      <w:r>
        <w:rPr>
          <w:rFonts w:ascii="Cambria" w:hAnsi="Cambria"/>
          <w:sz w:val="22"/>
          <w:szCs w:val="22"/>
        </w:rPr>
        <w:t>6</w:t>
      </w:r>
      <w:r w:rsidR="00B54904" w:rsidRPr="00AC7CBC">
        <w:rPr>
          <w:rFonts w:ascii="Cambria" w:hAnsi="Cambria"/>
          <w:sz w:val="22"/>
          <w:szCs w:val="22"/>
        </w:rPr>
        <w:t>.1</w:t>
      </w:r>
      <w:r w:rsidR="00AF76BB" w:rsidRPr="00AC7CBC">
        <w:rPr>
          <w:rFonts w:ascii="Cambria" w:hAnsi="Cambria"/>
          <w:sz w:val="22"/>
          <w:szCs w:val="22"/>
        </w:rPr>
        <w:t>. Dostava proračunskih dokumenata Ministarstvu financija i Državnom ured</w:t>
      </w:r>
      <w:r w:rsidR="00841C7F" w:rsidRPr="00AC7CBC">
        <w:rPr>
          <w:rFonts w:ascii="Cambria" w:hAnsi="Cambria"/>
          <w:sz w:val="22"/>
          <w:szCs w:val="22"/>
        </w:rPr>
        <w:t>u</w:t>
      </w:r>
      <w:r w:rsidR="00AF76BB" w:rsidRPr="00AC7CBC">
        <w:rPr>
          <w:rFonts w:ascii="Cambria" w:hAnsi="Cambria"/>
          <w:sz w:val="22"/>
          <w:szCs w:val="22"/>
        </w:rPr>
        <w:t xml:space="preserve"> za</w:t>
      </w:r>
      <w:r w:rsidR="00841C7F" w:rsidRPr="00AC7CBC">
        <w:rPr>
          <w:rFonts w:ascii="Cambria" w:hAnsi="Cambria"/>
          <w:sz w:val="22"/>
          <w:szCs w:val="22"/>
        </w:rPr>
        <w:t xml:space="preserve"> </w:t>
      </w:r>
      <w:r w:rsidR="00AF76BB" w:rsidRPr="00AC7CBC">
        <w:rPr>
          <w:rFonts w:ascii="Cambria" w:hAnsi="Cambria"/>
          <w:sz w:val="22"/>
          <w:szCs w:val="22"/>
        </w:rPr>
        <w:t>reviziju</w:t>
      </w:r>
      <w:r w:rsidR="00841C7F" w:rsidRPr="00AC7CBC">
        <w:rPr>
          <w:rFonts w:ascii="Cambria" w:hAnsi="Cambria"/>
          <w:sz w:val="22"/>
          <w:szCs w:val="22"/>
        </w:rPr>
        <w:t xml:space="preserve"> </w:t>
      </w:r>
    </w:p>
    <w:p w14:paraId="71E0E30B" w14:textId="2F9886BA" w:rsidR="00C951F4" w:rsidRPr="00AC7CBC" w:rsidRDefault="00A354A8" w:rsidP="00C80037">
      <w:pPr>
        <w:autoSpaceDE w:val="0"/>
        <w:autoSpaceDN w:val="0"/>
        <w:adjustRightInd w:val="0"/>
        <w:spacing w:before="0" w:after="0" w:line="0" w:lineRule="atLeast"/>
        <w:ind w:firstLine="708"/>
        <w:rPr>
          <w:rFonts w:ascii="Cambria" w:hAnsi="Cambria"/>
          <w:sz w:val="22"/>
          <w:szCs w:val="22"/>
        </w:rPr>
      </w:pPr>
      <w:r>
        <w:rPr>
          <w:rFonts w:ascii="Cambria" w:hAnsi="Cambria"/>
          <w:sz w:val="22"/>
          <w:szCs w:val="22"/>
        </w:rPr>
        <w:t>6</w:t>
      </w:r>
      <w:r w:rsidR="00012E77" w:rsidRPr="00AC7CBC">
        <w:rPr>
          <w:rFonts w:ascii="Cambria" w:hAnsi="Cambria"/>
          <w:sz w:val="22"/>
          <w:szCs w:val="22"/>
        </w:rPr>
        <w:t>.2</w:t>
      </w:r>
      <w:r w:rsidR="00C951F4" w:rsidRPr="00AC7CBC">
        <w:rPr>
          <w:rFonts w:ascii="Cambria" w:hAnsi="Cambria"/>
          <w:sz w:val="22"/>
          <w:szCs w:val="22"/>
        </w:rPr>
        <w:t>. Dostava proračunskih dokumenata Ministarstvu financija radi zakonitosti akata</w:t>
      </w:r>
    </w:p>
    <w:p w14:paraId="756FBF76" w14:textId="787FF3A4" w:rsidR="00AF76BB" w:rsidRPr="00AC7CBC" w:rsidRDefault="00A354A8" w:rsidP="00C80037">
      <w:pPr>
        <w:autoSpaceDE w:val="0"/>
        <w:autoSpaceDN w:val="0"/>
        <w:adjustRightInd w:val="0"/>
        <w:spacing w:before="0" w:after="0" w:line="0" w:lineRule="atLeast"/>
        <w:ind w:left="708"/>
        <w:rPr>
          <w:rFonts w:ascii="Cambria" w:hAnsi="Cambria"/>
          <w:sz w:val="22"/>
          <w:szCs w:val="22"/>
        </w:rPr>
      </w:pPr>
      <w:r>
        <w:rPr>
          <w:rFonts w:ascii="Cambria" w:hAnsi="Cambria"/>
          <w:sz w:val="22"/>
          <w:szCs w:val="22"/>
        </w:rPr>
        <w:t>6</w:t>
      </w:r>
      <w:r w:rsidR="00012E77" w:rsidRPr="00AC7CBC">
        <w:rPr>
          <w:rFonts w:ascii="Cambria" w:hAnsi="Cambria"/>
          <w:sz w:val="22"/>
          <w:szCs w:val="22"/>
        </w:rPr>
        <w:t>.3</w:t>
      </w:r>
      <w:r w:rsidR="00AF76BB" w:rsidRPr="00AC7CBC">
        <w:rPr>
          <w:rFonts w:ascii="Cambria" w:hAnsi="Cambria"/>
          <w:sz w:val="22"/>
          <w:szCs w:val="22"/>
        </w:rPr>
        <w:t>. Dostava ugovora o zaduženju te izvješća o zaduženju, danim jamstvima i</w:t>
      </w:r>
      <w:r w:rsidR="00012E77" w:rsidRPr="00AC7CBC">
        <w:rPr>
          <w:rFonts w:ascii="Cambria" w:hAnsi="Cambria"/>
          <w:sz w:val="22"/>
          <w:szCs w:val="22"/>
        </w:rPr>
        <w:t xml:space="preserve"> s</w:t>
      </w:r>
      <w:r w:rsidR="00AF76BB" w:rsidRPr="00AC7CBC">
        <w:rPr>
          <w:rFonts w:ascii="Cambria" w:hAnsi="Cambria"/>
          <w:sz w:val="22"/>
          <w:szCs w:val="22"/>
        </w:rPr>
        <w:t>uglasnostima</w:t>
      </w:r>
      <w:r w:rsidR="007D3EE5" w:rsidRPr="00AC7CBC">
        <w:rPr>
          <w:rFonts w:ascii="Cambria" w:hAnsi="Cambria"/>
          <w:sz w:val="22"/>
          <w:szCs w:val="22"/>
        </w:rPr>
        <w:t xml:space="preserve">         </w:t>
      </w:r>
      <w:r w:rsidR="00AF76BB" w:rsidRPr="00AC7CBC">
        <w:rPr>
          <w:rFonts w:ascii="Cambria" w:hAnsi="Cambria"/>
          <w:sz w:val="22"/>
          <w:szCs w:val="22"/>
        </w:rPr>
        <w:t xml:space="preserve"> (</w:t>
      </w:r>
      <w:r w:rsidR="007D3EE5" w:rsidRPr="00AC7CBC">
        <w:rPr>
          <w:rFonts w:ascii="Cambria" w:hAnsi="Cambria"/>
          <w:sz w:val="22"/>
          <w:szCs w:val="22"/>
        </w:rPr>
        <w:t xml:space="preserve"> </w:t>
      </w:r>
      <w:r w:rsidR="00AF76BB" w:rsidRPr="00AC7CBC">
        <w:rPr>
          <w:rFonts w:ascii="Cambria" w:hAnsi="Cambria"/>
          <w:sz w:val="22"/>
          <w:szCs w:val="22"/>
        </w:rPr>
        <w:t>Obrazac</w:t>
      </w:r>
      <w:r w:rsidR="00882419" w:rsidRPr="00AC7CBC">
        <w:rPr>
          <w:rFonts w:ascii="Cambria" w:hAnsi="Cambria"/>
          <w:sz w:val="22"/>
          <w:szCs w:val="22"/>
        </w:rPr>
        <w:t xml:space="preserve"> </w:t>
      </w:r>
      <w:r w:rsidR="00AF76BB" w:rsidRPr="00AC7CBC">
        <w:rPr>
          <w:rFonts w:ascii="Cambria" w:hAnsi="Cambria"/>
          <w:sz w:val="22"/>
          <w:szCs w:val="22"/>
        </w:rPr>
        <w:t>IZJS</w:t>
      </w:r>
      <w:r w:rsidR="007D3EE5" w:rsidRPr="00AC7CBC">
        <w:rPr>
          <w:rFonts w:ascii="Cambria" w:hAnsi="Cambria"/>
          <w:sz w:val="22"/>
          <w:szCs w:val="22"/>
        </w:rPr>
        <w:t xml:space="preserve"> </w:t>
      </w:r>
      <w:r w:rsidR="00AB5696" w:rsidRPr="00AC7CBC">
        <w:rPr>
          <w:rFonts w:ascii="Cambria" w:hAnsi="Cambria"/>
          <w:sz w:val="22"/>
          <w:szCs w:val="22"/>
        </w:rPr>
        <w:t>)</w:t>
      </w:r>
    </w:p>
    <w:p w14:paraId="71A65E83" w14:textId="77777777" w:rsidR="00882419" w:rsidRPr="00AC7CBC" w:rsidRDefault="00882419" w:rsidP="007468FE">
      <w:pPr>
        <w:autoSpaceDE w:val="0"/>
        <w:autoSpaceDN w:val="0"/>
        <w:adjustRightInd w:val="0"/>
        <w:spacing w:before="0" w:after="0" w:line="0" w:lineRule="atLeast"/>
        <w:rPr>
          <w:rFonts w:ascii="Cambria" w:hAnsi="Cambria"/>
          <w:b/>
          <w:bCs/>
          <w:sz w:val="22"/>
          <w:szCs w:val="22"/>
        </w:rPr>
      </w:pPr>
    </w:p>
    <w:p w14:paraId="3A63D96A" w14:textId="188D810E" w:rsidR="006C540A" w:rsidRPr="00AC7CBC" w:rsidRDefault="00A354A8" w:rsidP="006C540A">
      <w:pPr>
        <w:pStyle w:val="Naslov1"/>
        <w:spacing w:line="276" w:lineRule="auto"/>
        <w:ind w:right="421"/>
        <w:rPr>
          <w:rFonts w:ascii="Cambria" w:hAnsi="Cambria" w:cs="Times New Roman"/>
          <w:sz w:val="22"/>
          <w:szCs w:val="22"/>
          <w:lang w:val="sv-SE"/>
        </w:rPr>
      </w:pPr>
      <w:r>
        <w:rPr>
          <w:rFonts w:ascii="Cambria" w:hAnsi="Cambria" w:cs="Times New Roman"/>
          <w:sz w:val="22"/>
          <w:szCs w:val="22"/>
          <w:lang w:val="sv-SE"/>
        </w:rPr>
        <w:t>7</w:t>
      </w:r>
      <w:r w:rsidR="006C540A" w:rsidRPr="00AC7CBC">
        <w:rPr>
          <w:rFonts w:ascii="Cambria" w:hAnsi="Cambria" w:cs="Times New Roman"/>
          <w:sz w:val="22"/>
          <w:szCs w:val="22"/>
          <w:lang w:val="sv-SE"/>
        </w:rPr>
        <w:t>.</w:t>
      </w:r>
      <w:r>
        <w:rPr>
          <w:rFonts w:ascii="Cambria" w:hAnsi="Cambria" w:cs="Times New Roman"/>
          <w:sz w:val="22"/>
          <w:szCs w:val="22"/>
          <w:lang w:val="sv-SE"/>
        </w:rPr>
        <w:t xml:space="preserve"> </w:t>
      </w:r>
      <w:r w:rsidR="006C540A" w:rsidRPr="00AC7CBC">
        <w:rPr>
          <w:rFonts w:ascii="Cambria" w:hAnsi="Cambria" w:cs="Times New Roman"/>
          <w:sz w:val="22"/>
          <w:szCs w:val="22"/>
          <w:lang w:val="sv-SE"/>
        </w:rPr>
        <w:t>TERMINSKI PLAN ZA IZRADU PRORAČUNA I PRIJEDLOGA FINANCIJSKOG PLANA PRORAČUNSKIH KORISNIKA OPĆINE BISTRA</w:t>
      </w:r>
    </w:p>
    <w:p w14:paraId="45A839C2" w14:textId="77777777" w:rsidR="000F044C" w:rsidRPr="00AC7CBC" w:rsidRDefault="000F044C" w:rsidP="007468FE">
      <w:pPr>
        <w:autoSpaceDE w:val="0"/>
        <w:autoSpaceDN w:val="0"/>
        <w:adjustRightInd w:val="0"/>
        <w:spacing w:before="0" w:after="0" w:line="0" w:lineRule="atLeast"/>
        <w:rPr>
          <w:rFonts w:ascii="Cambria" w:hAnsi="Cambria"/>
          <w:b/>
          <w:bCs/>
          <w:sz w:val="22"/>
          <w:szCs w:val="22"/>
        </w:rPr>
      </w:pPr>
    </w:p>
    <w:p w14:paraId="42E720E9" w14:textId="2066C7E2" w:rsidR="00AF76BB" w:rsidRDefault="00A354A8" w:rsidP="007468FE">
      <w:pPr>
        <w:autoSpaceDE w:val="0"/>
        <w:autoSpaceDN w:val="0"/>
        <w:adjustRightInd w:val="0"/>
        <w:spacing w:before="0" w:after="0" w:line="0" w:lineRule="atLeast"/>
        <w:rPr>
          <w:rFonts w:ascii="Cambria" w:hAnsi="Cambria"/>
          <w:b/>
          <w:bCs/>
          <w:sz w:val="22"/>
          <w:szCs w:val="22"/>
        </w:rPr>
      </w:pPr>
      <w:r>
        <w:rPr>
          <w:rFonts w:ascii="Cambria" w:hAnsi="Cambria"/>
          <w:b/>
          <w:bCs/>
          <w:sz w:val="22"/>
          <w:szCs w:val="22"/>
        </w:rPr>
        <w:t>8</w:t>
      </w:r>
      <w:r w:rsidR="00AF76BB" w:rsidRPr="00AC7CBC">
        <w:rPr>
          <w:rFonts w:ascii="Cambria" w:hAnsi="Cambria"/>
          <w:b/>
          <w:bCs/>
          <w:sz w:val="22"/>
          <w:szCs w:val="22"/>
        </w:rPr>
        <w:t xml:space="preserve">. DOSTUPNOST MATERIJALA </w:t>
      </w:r>
    </w:p>
    <w:p w14:paraId="2320F48E" w14:textId="77777777" w:rsidR="00C74CCF" w:rsidRDefault="00C74CCF" w:rsidP="007468FE">
      <w:pPr>
        <w:autoSpaceDE w:val="0"/>
        <w:autoSpaceDN w:val="0"/>
        <w:adjustRightInd w:val="0"/>
        <w:spacing w:before="0" w:after="0" w:line="0" w:lineRule="atLeast"/>
        <w:rPr>
          <w:rFonts w:ascii="Cambria" w:hAnsi="Cambria"/>
          <w:b/>
          <w:bCs/>
          <w:sz w:val="22"/>
          <w:szCs w:val="22"/>
        </w:rPr>
      </w:pPr>
    </w:p>
    <w:p w14:paraId="3E6399F4" w14:textId="77777777" w:rsidR="00650733" w:rsidRDefault="00650733" w:rsidP="007468FE">
      <w:pPr>
        <w:autoSpaceDE w:val="0"/>
        <w:autoSpaceDN w:val="0"/>
        <w:adjustRightInd w:val="0"/>
        <w:spacing w:before="0" w:after="0" w:line="0" w:lineRule="atLeast"/>
        <w:rPr>
          <w:rFonts w:ascii="Cambria" w:hAnsi="Cambria"/>
          <w:b/>
          <w:bCs/>
          <w:sz w:val="22"/>
          <w:szCs w:val="22"/>
        </w:rPr>
      </w:pPr>
    </w:p>
    <w:p w14:paraId="7836C8C3" w14:textId="77777777" w:rsidR="00C74CCF" w:rsidRDefault="00C74CCF" w:rsidP="007468FE">
      <w:pPr>
        <w:autoSpaceDE w:val="0"/>
        <w:autoSpaceDN w:val="0"/>
        <w:adjustRightInd w:val="0"/>
        <w:spacing w:before="0" w:after="0" w:line="0" w:lineRule="atLeast"/>
        <w:rPr>
          <w:rFonts w:ascii="Cambria" w:hAnsi="Cambria"/>
          <w:b/>
          <w:bCs/>
          <w:sz w:val="22"/>
          <w:szCs w:val="22"/>
        </w:rPr>
      </w:pPr>
    </w:p>
    <w:p w14:paraId="76F4044F" w14:textId="77777777" w:rsidR="00CC0B22" w:rsidRDefault="00CC0B22" w:rsidP="007468FE">
      <w:pPr>
        <w:autoSpaceDE w:val="0"/>
        <w:autoSpaceDN w:val="0"/>
        <w:adjustRightInd w:val="0"/>
        <w:spacing w:before="0" w:after="0" w:line="0" w:lineRule="atLeast"/>
        <w:rPr>
          <w:rFonts w:ascii="Cambria" w:hAnsi="Cambria"/>
          <w:b/>
          <w:bCs/>
          <w:sz w:val="22"/>
          <w:szCs w:val="22"/>
        </w:rPr>
      </w:pPr>
    </w:p>
    <w:p w14:paraId="2911ADDC" w14:textId="77777777" w:rsidR="00CC0B22" w:rsidRDefault="00CC0B22" w:rsidP="007468FE">
      <w:pPr>
        <w:autoSpaceDE w:val="0"/>
        <w:autoSpaceDN w:val="0"/>
        <w:adjustRightInd w:val="0"/>
        <w:spacing w:before="0" w:after="0" w:line="0" w:lineRule="atLeast"/>
        <w:rPr>
          <w:rFonts w:ascii="Cambria" w:hAnsi="Cambria"/>
          <w:b/>
          <w:bCs/>
          <w:sz w:val="22"/>
          <w:szCs w:val="22"/>
        </w:rPr>
      </w:pPr>
    </w:p>
    <w:p w14:paraId="63541621" w14:textId="435178D6" w:rsidR="00AF76BB" w:rsidRPr="00C77E83" w:rsidRDefault="00AF76BB" w:rsidP="00273033">
      <w:pPr>
        <w:pStyle w:val="Odlomakpopisa"/>
        <w:numPr>
          <w:ilvl w:val="0"/>
          <w:numId w:val="14"/>
        </w:numPr>
        <w:autoSpaceDE w:val="0"/>
        <w:autoSpaceDN w:val="0"/>
        <w:adjustRightInd w:val="0"/>
        <w:spacing w:before="0" w:after="0" w:line="0" w:lineRule="atLeast"/>
        <w:jc w:val="center"/>
        <w:rPr>
          <w:rFonts w:ascii="Cambria" w:hAnsi="Cambria"/>
          <w:b/>
          <w:bCs/>
          <w:sz w:val="24"/>
          <w:szCs w:val="24"/>
        </w:rPr>
      </w:pPr>
      <w:r w:rsidRPr="00C77E83">
        <w:rPr>
          <w:rFonts w:ascii="Cambria" w:hAnsi="Cambria"/>
          <w:b/>
          <w:bCs/>
          <w:sz w:val="24"/>
          <w:szCs w:val="24"/>
        </w:rPr>
        <w:lastRenderedPageBreak/>
        <w:t>UVOD</w:t>
      </w:r>
    </w:p>
    <w:p w14:paraId="5C9659E2" w14:textId="77777777" w:rsidR="00016316" w:rsidRPr="00C77E83" w:rsidRDefault="00016316" w:rsidP="00016316">
      <w:pPr>
        <w:pStyle w:val="Odlomakpopisa"/>
        <w:autoSpaceDE w:val="0"/>
        <w:autoSpaceDN w:val="0"/>
        <w:adjustRightInd w:val="0"/>
        <w:spacing w:before="0" w:after="0" w:line="0" w:lineRule="atLeast"/>
        <w:rPr>
          <w:rFonts w:ascii="Cambria" w:hAnsi="Cambria"/>
          <w:b/>
          <w:bCs/>
          <w:sz w:val="22"/>
          <w:szCs w:val="22"/>
        </w:rPr>
      </w:pPr>
    </w:p>
    <w:p w14:paraId="6E9BC67F" w14:textId="4B78F024" w:rsidR="00016316" w:rsidRPr="00376E01" w:rsidRDefault="00016316" w:rsidP="00376E01">
      <w:pPr>
        <w:autoSpaceDE w:val="0"/>
        <w:autoSpaceDN w:val="0"/>
        <w:adjustRightInd w:val="0"/>
        <w:spacing w:before="0" w:after="0"/>
        <w:ind w:left="360"/>
        <w:jc w:val="both"/>
        <w:rPr>
          <w:rFonts w:ascii="Cambria" w:hAnsi="Cambria"/>
          <w:sz w:val="22"/>
          <w:szCs w:val="22"/>
        </w:rPr>
      </w:pPr>
      <w:r w:rsidRPr="00376E01">
        <w:rPr>
          <w:rFonts w:ascii="Cambria" w:hAnsi="Cambria"/>
          <w:sz w:val="22"/>
          <w:szCs w:val="22"/>
        </w:rPr>
        <w:t>Sukladno odredbama Zakona o proračunu, Vlada Republike Hrvatske donosi i usvaja akte na temelju kojih Ministarstvo financija sastavlja upute za izradu državnog proračuna i proračuna jedinica lokalne i područne (regionalne) samouprave.</w:t>
      </w:r>
    </w:p>
    <w:p w14:paraId="1F45C84A" w14:textId="197BA7C6" w:rsidR="00F23AF5" w:rsidRPr="00376E01"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 xml:space="preserve">Temeljem Uputa Ministarstva financija, Odsjek za računovodstvo i financije Jedinstvenog upravnog odjela Općine Bistra, </w:t>
      </w:r>
      <w:r w:rsidRPr="00376E01">
        <w:rPr>
          <w:rFonts w:ascii="Cambria" w:hAnsi="Cambria"/>
          <w:sz w:val="22"/>
          <w:szCs w:val="22"/>
        </w:rPr>
        <w:t>izrađuje</w:t>
      </w:r>
      <w:r w:rsidRPr="00F23AF5">
        <w:rPr>
          <w:rFonts w:ascii="Cambria" w:hAnsi="Cambria"/>
          <w:sz w:val="22"/>
          <w:szCs w:val="22"/>
        </w:rPr>
        <w:t xml:space="preserve"> Upute za izradu Proračuna Općine Bistra za razdoblje 202</w:t>
      </w:r>
      <w:r w:rsidRPr="00376E01">
        <w:rPr>
          <w:rFonts w:ascii="Cambria" w:hAnsi="Cambria"/>
          <w:sz w:val="22"/>
          <w:szCs w:val="22"/>
        </w:rPr>
        <w:t>5</w:t>
      </w:r>
      <w:r w:rsidRPr="00F23AF5">
        <w:rPr>
          <w:rFonts w:ascii="Cambria" w:hAnsi="Cambria"/>
          <w:sz w:val="22"/>
          <w:szCs w:val="22"/>
        </w:rPr>
        <w:t>. – 202</w:t>
      </w:r>
      <w:r w:rsidRPr="00376E01">
        <w:rPr>
          <w:rFonts w:ascii="Cambria" w:hAnsi="Cambria"/>
          <w:sz w:val="22"/>
          <w:szCs w:val="22"/>
        </w:rPr>
        <w:t>7</w:t>
      </w:r>
      <w:r w:rsidRPr="00F23AF5">
        <w:rPr>
          <w:rFonts w:ascii="Cambria" w:hAnsi="Cambria"/>
          <w:sz w:val="22"/>
          <w:szCs w:val="22"/>
        </w:rPr>
        <w:t>. godine.</w:t>
      </w:r>
    </w:p>
    <w:p w14:paraId="2A54F9F0" w14:textId="77777777" w:rsidR="00F23AF5" w:rsidRPr="00376E01" w:rsidRDefault="00F23AF5" w:rsidP="00376E01">
      <w:pPr>
        <w:autoSpaceDE w:val="0"/>
        <w:autoSpaceDN w:val="0"/>
        <w:adjustRightInd w:val="0"/>
        <w:spacing w:before="0" w:after="0"/>
        <w:ind w:left="360"/>
        <w:jc w:val="both"/>
        <w:rPr>
          <w:rFonts w:ascii="Cambria" w:hAnsi="Cambria"/>
          <w:sz w:val="22"/>
          <w:szCs w:val="22"/>
        </w:rPr>
      </w:pPr>
    </w:p>
    <w:p w14:paraId="1E4B2FAB" w14:textId="46821B6B" w:rsidR="00F23AF5" w:rsidRPr="00F23AF5"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 xml:space="preserve">Budući još uvijek nije donesen Program stabilnosti Vlade RH pa samim tim ni Upute Ministarstva financija, </w:t>
      </w:r>
      <w:r w:rsidRPr="00376E01">
        <w:rPr>
          <w:rFonts w:ascii="Cambria" w:hAnsi="Cambria"/>
          <w:sz w:val="22"/>
          <w:szCs w:val="22"/>
        </w:rPr>
        <w:t xml:space="preserve">Odsjek za računovodstvo i financije </w:t>
      </w:r>
      <w:r w:rsidRPr="00F23AF5">
        <w:rPr>
          <w:rFonts w:ascii="Cambria" w:hAnsi="Cambria"/>
          <w:sz w:val="22"/>
          <w:szCs w:val="22"/>
        </w:rPr>
        <w:t xml:space="preserve">izrađuje Upute prema vlastitim saznanjima i procjenama, prateći gospodarske trendove i zakonske promjene. </w:t>
      </w:r>
    </w:p>
    <w:p w14:paraId="45707FFF" w14:textId="77777777" w:rsidR="00F23AF5" w:rsidRPr="00376E01" w:rsidRDefault="00F23AF5" w:rsidP="00376E01">
      <w:pPr>
        <w:autoSpaceDE w:val="0"/>
        <w:autoSpaceDN w:val="0"/>
        <w:adjustRightInd w:val="0"/>
        <w:spacing w:before="0" w:after="0"/>
        <w:ind w:left="360"/>
        <w:jc w:val="both"/>
        <w:rPr>
          <w:rFonts w:ascii="Cambria" w:hAnsi="Cambria"/>
          <w:sz w:val="22"/>
          <w:szCs w:val="22"/>
        </w:rPr>
      </w:pPr>
    </w:p>
    <w:p w14:paraId="532181F1" w14:textId="77777777" w:rsidR="00F23AF5" w:rsidRPr="00F23AF5"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Ove upute sadrže:</w:t>
      </w:r>
    </w:p>
    <w:p w14:paraId="4782EA32" w14:textId="77777777" w:rsidR="00F23AF5" w:rsidRPr="00F23AF5"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 Metodologiju izrade prijedloga proračuna Općine Bistra,</w:t>
      </w:r>
    </w:p>
    <w:p w14:paraId="045F4C5F" w14:textId="77777777" w:rsidR="00F23AF5" w:rsidRPr="00F23AF5"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 Metodologiju izrade prijedloga financijskog plana proračunskog korisnika Općine Bistra,</w:t>
      </w:r>
    </w:p>
    <w:p w14:paraId="57018192" w14:textId="77777777" w:rsidR="00F23AF5" w:rsidRPr="00F23AF5"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 Visinu financijskog plana proračunskih korisnika koji sadrži visinu financijskog plana za prethodnu proračunsku godinu te prijedlog visine financijskog plana za sljedeću proračunsku godinu i za sljedeće dvije godine za provedbu postojećih programa, odnosno aktivnosti, koje proizlaze iz trenutno važećih propisa,</w:t>
      </w:r>
    </w:p>
    <w:p w14:paraId="6FD4AC8E" w14:textId="77777777" w:rsidR="00F23AF5" w:rsidRPr="00F23AF5" w:rsidRDefault="00F23AF5" w:rsidP="00376E01">
      <w:pPr>
        <w:autoSpaceDE w:val="0"/>
        <w:autoSpaceDN w:val="0"/>
        <w:adjustRightInd w:val="0"/>
        <w:spacing w:before="0" w:after="0"/>
        <w:ind w:left="360"/>
        <w:jc w:val="both"/>
        <w:rPr>
          <w:rFonts w:ascii="Cambria" w:hAnsi="Cambria"/>
          <w:sz w:val="22"/>
          <w:szCs w:val="22"/>
        </w:rPr>
      </w:pPr>
      <w:r w:rsidRPr="00F23AF5">
        <w:rPr>
          <w:rFonts w:ascii="Cambria" w:hAnsi="Cambria"/>
          <w:sz w:val="22"/>
          <w:szCs w:val="22"/>
        </w:rPr>
        <w:t>• Način pripreme i terminski plan za izradu proračuna i prijedloga financijskog plana proračunskih korisnika Općine Bistra.</w:t>
      </w:r>
      <w:r w:rsidRPr="00F23AF5">
        <w:rPr>
          <w:rFonts w:ascii="Cambria" w:hAnsi="Cambria"/>
          <w:sz w:val="22"/>
          <w:szCs w:val="22"/>
        </w:rPr>
        <w:cr/>
      </w:r>
    </w:p>
    <w:p w14:paraId="6556D1D7" w14:textId="77777777" w:rsidR="00016316" w:rsidRPr="00376E01" w:rsidRDefault="00016316" w:rsidP="00376E01">
      <w:pPr>
        <w:autoSpaceDE w:val="0"/>
        <w:autoSpaceDN w:val="0"/>
        <w:adjustRightInd w:val="0"/>
        <w:spacing w:before="0" w:after="0"/>
        <w:ind w:left="360"/>
        <w:jc w:val="both"/>
        <w:rPr>
          <w:rFonts w:ascii="Cambria" w:hAnsi="Cambria"/>
          <w:sz w:val="22"/>
          <w:szCs w:val="22"/>
        </w:rPr>
      </w:pPr>
    </w:p>
    <w:p w14:paraId="1A249C4C" w14:textId="2BD691B8"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xml:space="preserve">Korisnici Proračuna </w:t>
      </w:r>
      <w:r w:rsidR="00763AD2" w:rsidRPr="003A4AB1">
        <w:rPr>
          <w:rFonts w:ascii="Cambria" w:hAnsi="Cambria"/>
          <w:i/>
          <w:iCs/>
          <w:sz w:val="22"/>
          <w:szCs w:val="22"/>
        </w:rPr>
        <w:t>koji su obavezni primjenjivati ove Upute</w:t>
      </w:r>
      <w:r w:rsidR="003A4AB1">
        <w:rPr>
          <w:rFonts w:ascii="Cambria" w:hAnsi="Cambria"/>
          <w:i/>
          <w:iCs/>
          <w:sz w:val="22"/>
          <w:szCs w:val="22"/>
        </w:rPr>
        <w:t xml:space="preserve"> </w:t>
      </w:r>
      <w:r w:rsidR="00C53F56" w:rsidRPr="003A4AB1">
        <w:rPr>
          <w:rFonts w:ascii="Cambria" w:hAnsi="Cambria"/>
          <w:i/>
          <w:iCs/>
          <w:sz w:val="22"/>
          <w:szCs w:val="22"/>
        </w:rPr>
        <w:t>su:</w:t>
      </w:r>
    </w:p>
    <w:p w14:paraId="098CDD8A"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p>
    <w:p w14:paraId="7C1BA702" w14:textId="2AE25A2C"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1. proračunski korisnici</w:t>
      </w:r>
      <w:r w:rsidR="00291D62" w:rsidRPr="003A4AB1">
        <w:rPr>
          <w:rFonts w:ascii="Cambria" w:hAnsi="Cambria"/>
          <w:i/>
          <w:iCs/>
          <w:sz w:val="22"/>
          <w:szCs w:val="22"/>
        </w:rPr>
        <w:t xml:space="preserve"> Općine Bistra</w:t>
      </w:r>
      <w:r w:rsidRPr="003A4AB1">
        <w:rPr>
          <w:rFonts w:ascii="Cambria" w:hAnsi="Cambria"/>
          <w:i/>
          <w:iCs/>
          <w:sz w:val="22"/>
          <w:szCs w:val="22"/>
        </w:rPr>
        <w:t xml:space="preserve">: </w:t>
      </w:r>
    </w:p>
    <w:p w14:paraId="4BE2FA8D"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Općinska knjižnica Bistra</w:t>
      </w:r>
    </w:p>
    <w:p w14:paraId="5DB2D2C1"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Dječji vrtić Kapljica</w:t>
      </w:r>
    </w:p>
    <w:p w14:paraId="4CA76C08" w14:textId="03E4AF45" w:rsidR="00F23AF5" w:rsidRPr="003A4AB1" w:rsidRDefault="00F23AF5"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Kulturno-turistički centar Bistra</w:t>
      </w:r>
    </w:p>
    <w:p w14:paraId="304C26A8"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p>
    <w:p w14:paraId="7473CE20"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2. trgovačka društva kojima je Općina osnivač ili ima odlučujući utjecaj na upravljanje:</w:t>
      </w:r>
    </w:p>
    <w:p w14:paraId="19B78C53"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Komunalno gospodarstvo Bistra d.o.o. ( 100 %-</w:t>
      </w:r>
      <w:proofErr w:type="spellStart"/>
      <w:r w:rsidRPr="003A4AB1">
        <w:rPr>
          <w:rFonts w:ascii="Cambria" w:hAnsi="Cambria"/>
          <w:i/>
          <w:iCs/>
          <w:sz w:val="22"/>
          <w:szCs w:val="22"/>
        </w:rPr>
        <w:t>tno</w:t>
      </w:r>
      <w:proofErr w:type="spellEnd"/>
      <w:r w:rsidRPr="003A4AB1">
        <w:rPr>
          <w:rFonts w:ascii="Cambria" w:hAnsi="Cambria"/>
          <w:i/>
          <w:iCs/>
          <w:sz w:val="22"/>
          <w:szCs w:val="22"/>
        </w:rPr>
        <w:t xml:space="preserve"> vlasništvo Općine Bistra )</w:t>
      </w:r>
    </w:p>
    <w:p w14:paraId="318F18CE" w14:textId="77777777"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Zaprešić d.o.o. ( 0,5 % u temeljnom kapitalu )</w:t>
      </w:r>
    </w:p>
    <w:p w14:paraId="6C5F1A8B" w14:textId="75E90791" w:rsidR="003B20CD" w:rsidRPr="003A4AB1" w:rsidRDefault="003B20CD"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 Vodoopskrba i odvodnja Zaprešić d.o.o. ( 0,0003 % u temeljnom kapitalu ).</w:t>
      </w:r>
    </w:p>
    <w:p w14:paraId="28F78A8D" w14:textId="77777777" w:rsidR="00F63481" w:rsidRPr="003A4AB1" w:rsidRDefault="00F63481" w:rsidP="00376E01">
      <w:pPr>
        <w:autoSpaceDE w:val="0"/>
        <w:autoSpaceDN w:val="0"/>
        <w:adjustRightInd w:val="0"/>
        <w:spacing w:before="0" w:after="0"/>
        <w:ind w:left="360"/>
        <w:jc w:val="both"/>
        <w:rPr>
          <w:rFonts w:ascii="Cambria" w:hAnsi="Cambria"/>
          <w:i/>
          <w:iCs/>
          <w:sz w:val="22"/>
          <w:szCs w:val="22"/>
        </w:rPr>
      </w:pPr>
    </w:p>
    <w:p w14:paraId="37C2E980" w14:textId="5292570B" w:rsidR="00F63481" w:rsidRPr="00F63481" w:rsidRDefault="00F63481" w:rsidP="00376E01">
      <w:pPr>
        <w:autoSpaceDE w:val="0"/>
        <w:autoSpaceDN w:val="0"/>
        <w:adjustRightInd w:val="0"/>
        <w:spacing w:before="0" w:after="0"/>
        <w:ind w:left="360"/>
        <w:jc w:val="both"/>
        <w:rPr>
          <w:rFonts w:ascii="Cambria" w:hAnsi="Cambria"/>
          <w:i/>
          <w:iCs/>
          <w:sz w:val="22"/>
          <w:szCs w:val="22"/>
        </w:rPr>
      </w:pPr>
      <w:r w:rsidRPr="003A4AB1">
        <w:rPr>
          <w:rFonts w:ascii="Cambria" w:hAnsi="Cambria"/>
          <w:i/>
          <w:iCs/>
          <w:sz w:val="22"/>
          <w:szCs w:val="22"/>
        </w:rPr>
        <w:t>3.</w:t>
      </w:r>
      <w:r w:rsidR="00175581">
        <w:rPr>
          <w:rFonts w:ascii="Cambria" w:hAnsi="Cambria"/>
          <w:i/>
          <w:iCs/>
          <w:sz w:val="22"/>
          <w:szCs w:val="22"/>
        </w:rPr>
        <w:t xml:space="preserve"> </w:t>
      </w:r>
      <w:r w:rsidRPr="00F63481">
        <w:rPr>
          <w:rFonts w:ascii="Cambria" w:hAnsi="Cambria"/>
          <w:i/>
          <w:iCs/>
          <w:sz w:val="22"/>
          <w:szCs w:val="22"/>
        </w:rPr>
        <w:t xml:space="preserve">ostali korisnici Proračuna - pravne  i fizičke osobe kojima se </w:t>
      </w:r>
      <w:r w:rsidR="003A4AB1">
        <w:rPr>
          <w:rFonts w:ascii="Cambria" w:hAnsi="Cambria"/>
          <w:i/>
          <w:iCs/>
          <w:sz w:val="22"/>
          <w:szCs w:val="22"/>
        </w:rPr>
        <w:t xml:space="preserve">sredstva </w:t>
      </w:r>
      <w:r w:rsidRPr="00F63481">
        <w:rPr>
          <w:rFonts w:ascii="Cambria" w:hAnsi="Cambria"/>
          <w:i/>
          <w:iCs/>
          <w:sz w:val="22"/>
          <w:szCs w:val="22"/>
        </w:rPr>
        <w:t xml:space="preserve">osiguravaju </w:t>
      </w:r>
      <w:r w:rsidRPr="003A4AB1">
        <w:rPr>
          <w:rFonts w:ascii="Cambria" w:hAnsi="Cambria"/>
          <w:i/>
          <w:iCs/>
          <w:sz w:val="22"/>
          <w:szCs w:val="22"/>
        </w:rPr>
        <w:t>iz Proračuna Općine Bistra.</w:t>
      </w:r>
    </w:p>
    <w:p w14:paraId="178A45E1" w14:textId="77777777" w:rsidR="003B20CD" w:rsidRPr="00376E01" w:rsidRDefault="003B20CD" w:rsidP="00376E01">
      <w:pPr>
        <w:autoSpaceDE w:val="0"/>
        <w:autoSpaceDN w:val="0"/>
        <w:adjustRightInd w:val="0"/>
        <w:spacing w:before="0" w:after="0"/>
        <w:ind w:left="360"/>
        <w:jc w:val="both"/>
        <w:rPr>
          <w:rFonts w:ascii="Cambria" w:hAnsi="Cambria"/>
          <w:sz w:val="22"/>
          <w:szCs w:val="22"/>
        </w:rPr>
      </w:pPr>
    </w:p>
    <w:p w14:paraId="7F4AF014" w14:textId="0541379D" w:rsidR="001E593C" w:rsidRDefault="0097667C" w:rsidP="00376E01">
      <w:pPr>
        <w:spacing w:before="0" w:after="0"/>
        <w:ind w:left="360"/>
        <w:jc w:val="both"/>
        <w:rPr>
          <w:rFonts w:ascii="Cambria" w:hAnsi="Cambria"/>
          <w:sz w:val="22"/>
          <w:szCs w:val="22"/>
        </w:rPr>
      </w:pPr>
      <w:r w:rsidRPr="00376E01">
        <w:rPr>
          <w:rFonts w:ascii="Cambria" w:hAnsi="Cambria"/>
          <w:sz w:val="22"/>
          <w:szCs w:val="22"/>
        </w:rPr>
        <w:t xml:space="preserve">Općinsko vijeće </w:t>
      </w:r>
      <w:r w:rsidR="001E593C" w:rsidRPr="00376E01">
        <w:rPr>
          <w:rFonts w:ascii="Cambria" w:hAnsi="Cambria"/>
          <w:sz w:val="22"/>
          <w:szCs w:val="22"/>
        </w:rPr>
        <w:t xml:space="preserve">Općina Bistra </w:t>
      </w:r>
      <w:r w:rsidRPr="00376E01">
        <w:rPr>
          <w:rFonts w:ascii="Cambria" w:hAnsi="Cambria"/>
          <w:sz w:val="22"/>
          <w:szCs w:val="22"/>
        </w:rPr>
        <w:t xml:space="preserve">je na sjednici održanoj 11.07.2024.g. donijelo Odluku o osnivanju ustanove u kulturi </w:t>
      </w:r>
      <w:r w:rsidRPr="00376E01">
        <w:rPr>
          <w:rFonts w:ascii="Cambria" w:hAnsi="Cambria"/>
          <w:i/>
          <w:iCs/>
          <w:sz w:val="22"/>
          <w:szCs w:val="22"/>
        </w:rPr>
        <w:t>Kulturno-turistički centar Bistra</w:t>
      </w:r>
      <w:r w:rsidRPr="00376E01">
        <w:rPr>
          <w:rFonts w:ascii="Cambria" w:hAnsi="Cambria"/>
          <w:sz w:val="22"/>
          <w:szCs w:val="22"/>
        </w:rPr>
        <w:t xml:space="preserve">. Rješenje o upisu u sudski registar Trgovačkog </w:t>
      </w:r>
      <w:r w:rsidR="00D762FD" w:rsidRPr="00376E01">
        <w:rPr>
          <w:rFonts w:ascii="Cambria" w:hAnsi="Cambria"/>
          <w:sz w:val="22"/>
          <w:szCs w:val="22"/>
        </w:rPr>
        <w:t xml:space="preserve"> suda u Zagrebu očekujemo početkom listopada, kako bi, s</w:t>
      </w:r>
      <w:r w:rsidRPr="00376E01">
        <w:rPr>
          <w:rFonts w:ascii="Cambria" w:hAnsi="Cambria"/>
          <w:sz w:val="22"/>
          <w:szCs w:val="22"/>
        </w:rPr>
        <w:t xml:space="preserve">ukladno </w:t>
      </w:r>
      <w:r w:rsidR="001E593C" w:rsidRPr="00376E01">
        <w:rPr>
          <w:rFonts w:ascii="Cambria" w:hAnsi="Cambria"/>
          <w:sz w:val="22"/>
          <w:szCs w:val="22"/>
        </w:rPr>
        <w:t>Pravilniku o utvrđivanju proračunskih i izvanproračunskih korisnika državnog proračuna i proračuna JLP(R)S i načinu vođenja Registra proračunskih i izvanproračunskih korisnika</w:t>
      </w:r>
      <w:r w:rsidR="00D762FD" w:rsidRPr="00376E01">
        <w:rPr>
          <w:rFonts w:ascii="Cambria" w:hAnsi="Cambria"/>
          <w:sz w:val="22"/>
          <w:szCs w:val="22"/>
        </w:rPr>
        <w:t xml:space="preserve"> ( Narodne novine br. 128/09, 142/14, 23/19 i 83/21 )</w:t>
      </w:r>
      <w:r w:rsidR="001E593C" w:rsidRPr="00376E01">
        <w:rPr>
          <w:rFonts w:ascii="Cambria" w:hAnsi="Cambria"/>
          <w:sz w:val="22"/>
          <w:szCs w:val="22"/>
        </w:rPr>
        <w:t xml:space="preserve">, </w:t>
      </w:r>
      <w:r w:rsidR="00D762FD" w:rsidRPr="00376E01">
        <w:rPr>
          <w:rFonts w:ascii="Cambria" w:hAnsi="Cambria"/>
          <w:sz w:val="22"/>
          <w:szCs w:val="22"/>
        </w:rPr>
        <w:t xml:space="preserve">upisali </w:t>
      </w:r>
      <w:r w:rsidR="00D762FD" w:rsidRPr="00376E01">
        <w:rPr>
          <w:rFonts w:ascii="Cambria" w:hAnsi="Cambria"/>
          <w:i/>
          <w:iCs/>
          <w:sz w:val="22"/>
          <w:szCs w:val="22"/>
        </w:rPr>
        <w:t>Kulturno-turistički centar Bistra</w:t>
      </w:r>
      <w:r w:rsidR="00D762FD" w:rsidRPr="00376E01">
        <w:rPr>
          <w:rFonts w:ascii="Cambria" w:hAnsi="Cambria"/>
          <w:sz w:val="22"/>
          <w:szCs w:val="22"/>
        </w:rPr>
        <w:t xml:space="preserve"> kao proračunskog korisnika Općine Bistra.</w:t>
      </w:r>
    </w:p>
    <w:p w14:paraId="2EF302EB" w14:textId="77777777" w:rsidR="00295254" w:rsidRPr="00376E01" w:rsidRDefault="00295254" w:rsidP="00376E01">
      <w:pPr>
        <w:spacing w:before="0" w:after="0"/>
        <w:ind w:left="360"/>
        <w:jc w:val="both"/>
        <w:rPr>
          <w:rFonts w:ascii="Cambria" w:hAnsi="Cambria"/>
          <w:sz w:val="22"/>
          <w:szCs w:val="22"/>
        </w:rPr>
      </w:pPr>
    </w:p>
    <w:p w14:paraId="43880937" w14:textId="54CA8999" w:rsidR="00AF76BB" w:rsidRPr="00273033" w:rsidRDefault="00AF76BB" w:rsidP="00273033">
      <w:pPr>
        <w:pStyle w:val="Odlomakpopisa"/>
        <w:numPr>
          <w:ilvl w:val="0"/>
          <w:numId w:val="14"/>
        </w:numPr>
        <w:tabs>
          <w:tab w:val="left" w:pos="9900"/>
        </w:tabs>
        <w:autoSpaceDE w:val="0"/>
        <w:autoSpaceDN w:val="0"/>
        <w:adjustRightInd w:val="0"/>
        <w:spacing w:before="0" w:after="0"/>
        <w:ind w:right="142"/>
        <w:jc w:val="center"/>
        <w:rPr>
          <w:rFonts w:ascii="Cambria" w:hAnsi="Cambria"/>
          <w:b/>
          <w:bCs/>
          <w:sz w:val="24"/>
          <w:szCs w:val="24"/>
        </w:rPr>
      </w:pPr>
      <w:r w:rsidRPr="00273033">
        <w:rPr>
          <w:rFonts w:ascii="Cambria" w:hAnsi="Cambria"/>
          <w:b/>
          <w:bCs/>
          <w:sz w:val="24"/>
          <w:szCs w:val="24"/>
        </w:rPr>
        <w:lastRenderedPageBreak/>
        <w:t>TEMELJNI MAKROEKONOMSKI POKAZATELJI ZA RAZDOBLJE 202</w:t>
      </w:r>
      <w:r w:rsidR="001420E0" w:rsidRPr="00273033">
        <w:rPr>
          <w:rFonts w:ascii="Cambria" w:hAnsi="Cambria"/>
          <w:b/>
          <w:bCs/>
          <w:sz w:val="24"/>
          <w:szCs w:val="24"/>
        </w:rPr>
        <w:t>5</w:t>
      </w:r>
      <w:r w:rsidRPr="00273033">
        <w:rPr>
          <w:rFonts w:ascii="Cambria" w:hAnsi="Cambria"/>
          <w:b/>
          <w:bCs/>
          <w:sz w:val="24"/>
          <w:szCs w:val="24"/>
        </w:rPr>
        <w:t>. - 202</w:t>
      </w:r>
      <w:r w:rsidR="001420E0" w:rsidRPr="00273033">
        <w:rPr>
          <w:rFonts w:ascii="Cambria" w:hAnsi="Cambria"/>
          <w:b/>
          <w:bCs/>
          <w:sz w:val="24"/>
          <w:szCs w:val="24"/>
        </w:rPr>
        <w:t>7</w:t>
      </w:r>
      <w:r w:rsidRPr="00273033">
        <w:rPr>
          <w:rFonts w:ascii="Cambria" w:hAnsi="Cambria"/>
          <w:b/>
          <w:bCs/>
          <w:sz w:val="24"/>
          <w:szCs w:val="24"/>
        </w:rPr>
        <w:t>.</w:t>
      </w:r>
    </w:p>
    <w:p w14:paraId="5360D8B9" w14:textId="77777777" w:rsidR="007468FE" w:rsidRPr="00376E01" w:rsidRDefault="007468FE" w:rsidP="00376E01">
      <w:pPr>
        <w:pStyle w:val="Odlomakpopisa"/>
        <w:tabs>
          <w:tab w:val="left" w:pos="9900"/>
        </w:tabs>
        <w:autoSpaceDE w:val="0"/>
        <w:autoSpaceDN w:val="0"/>
        <w:adjustRightInd w:val="0"/>
        <w:spacing w:before="0" w:after="0"/>
        <w:ind w:right="142"/>
        <w:rPr>
          <w:rFonts w:ascii="Cambria" w:hAnsi="Cambria"/>
          <w:b/>
          <w:bCs/>
          <w:sz w:val="22"/>
          <w:szCs w:val="22"/>
        </w:rPr>
      </w:pPr>
    </w:p>
    <w:p w14:paraId="1D1A23E5"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r w:rsidRPr="001420E0">
        <w:rPr>
          <w:rFonts w:ascii="Cambria" w:hAnsi="Cambria" w:cstheme="minorHAnsi"/>
          <w:sz w:val="22"/>
          <w:szCs w:val="22"/>
        </w:rPr>
        <w:t>Kao što je uvodno već navedeno, prema članku 26. Zakona o proračunu uputa koju izrađuju JLP(R)S treba sadržavati temeljne makroekonomske pretpostavke za izradu prijedloga proračuna.</w:t>
      </w:r>
    </w:p>
    <w:p w14:paraId="0EDFDAFE"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r w:rsidRPr="001420E0">
        <w:rPr>
          <w:rFonts w:ascii="Cambria" w:hAnsi="Cambria" w:cstheme="minorHAnsi"/>
          <w:sz w:val="22"/>
          <w:szCs w:val="22"/>
        </w:rPr>
        <w:t>Kako Vlada RH još nije donijela Program stabilnosti za iduće proračunsko razdoblje od 2025. -2027. godine, u nastavku je prikaz trenutno jedino dostupnih makroekonomskih projekcija za 2025. i 2026. godinu, koje je objavila HNB u svom priopćenju iz lipnja 2024. godine.</w:t>
      </w:r>
    </w:p>
    <w:p w14:paraId="3CE0EABC"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bl>
      <w:tblPr>
        <w:tblW w:w="9781" w:type="dxa"/>
        <w:tblLook w:val="04A0" w:firstRow="1" w:lastRow="0" w:firstColumn="1" w:lastColumn="0" w:noHBand="0" w:noVBand="1"/>
      </w:tblPr>
      <w:tblGrid>
        <w:gridCol w:w="3639"/>
        <w:gridCol w:w="1331"/>
        <w:gridCol w:w="1778"/>
        <w:gridCol w:w="1778"/>
        <w:gridCol w:w="1778"/>
      </w:tblGrid>
      <w:tr w:rsidR="001420E0" w:rsidRPr="001420E0" w14:paraId="6EFDFA8A" w14:textId="77777777" w:rsidTr="00B87F1C">
        <w:trPr>
          <w:trHeight w:val="258"/>
        </w:trPr>
        <w:tc>
          <w:tcPr>
            <w:tcW w:w="8526" w:type="dxa"/>
            <w:gridSpan w:val="4"/>
            <w:tcBorders>
              <w:top w:val="nil"/>
              <w:left w:val="nil"/>
              <w:bottom w:val="nil"/>
              <w:right w:val="nil"/>
            </w:tcBorders>
            <w:shd w:val="clear" w:color="auto" w:fill="auto"/>
            <w:noWrap/>
            <w:vAlign w:val="bottom"/>
            <w:hideMark/>
          </w:tcPr>
          <w:p w14:paraId="1B9A0B6F" w14:textId="77777777" w:rsidR="001420E0" w:rsidRPr="001420E0" w:rsidRDefault="001420E0" w:rsidP="00376E01">
            <w:pPr>
              <w:autoSpaceDE w:val="0"/>
              <w:autoSpaceDN w:val="0"/>
              <w:adjustRightInd w:val="0"/>
              <w:spacing w:before="0" w:after="0"/>
              <w:ind w:right="561"/>
              <w:jc w:val="both"/>
              <w:rPr>
                <w:rFonts w:ascii="Cambria" w:hAnsi="Cambria" w:cstheme="minorHAnsi"/>
                <w:bCs/>
                <w:i/>
                <w:sz w:val="22"/>
                <w:szCs w:val="22"/>
              </w:rPr>
            </w:pPr>
            <w:r w:rsidRPr="001420E0">
              <w:rPr>
                <w:rFonts w:ascii="Cambria" w:hAnsi="Cambria" w:cstheme="minorHAnsi"/>
                <w:bCs/>
                <w:i/>
                <w:sz w:val="22"/>
                <w:szCs w:val="22"/>
                <w:u w:val="single"/>
              </w:rPr>
              <w:t>Tablica 1.</w:t>
            </w:r>
            <w:r w:rsidRPr="001420E0">
              <w:rPr>
                <w:rFonts w:ascii="Cambria" w:hAnsi="Cambria" w:cstheme="minorHAnsi"/>
                <w:bCs/>
                <w:i/>
                <w:sz w:val="22"/>
                <w:szCs w:val="22"/>
              </w:rPr>
              <w:t xml:space="preserve"> Makroekonomske projekcije za razdoblje 2025.-2026. godine</w:t>
            </w:r>
          </w:p>
        </w:tc>
        <w:tc>
          <w:tcPr>
            <w:tcW w:w="1255" w:type="dxa"/>
            <w:tcBorders>
              <w:top w:val="nil"/>
              <w:left w:val="nil"/>
              <w:bottom w:val="nil"/>
              <w:right w:val="nil"/>
            </w:tcBorders>
            <w:shd w:val="clear" w:color="auto" w:fill="auto"/>
            <w:noWrap/>
            <w:vAlign w:val="bottom"/>
            <w:hideMark/>
          </w:tcPr>
          <w:p w14:paraId="7FB572B1" w14:textId="77777777" w:rsidR="001420E0" w:rsidRPr="001420E0" w:rsidRDefault="001420E0" w:rsidP="00376E01">
            <w:pPr>
              <w:autoSpaceDE w:val="0"/>
              <w:autoSpaceDN w:val="0"/>
              <w:adjustRightInd w:val="0"/>
              <w:spacing w:before="0" w:after="0"/>
              <w:ind w:right="561"/>
              <w:jc w:val="both"/>
              <w:rPr>
                <w:rFonts w:ascii="Cambria" w:hAnsi="Cambria" w:cstheme="minorHAnsi"/>
                <w:bCs/>
                <w:i/>
                <w:sz w:val="22"/>
                <w:szCs w:val="22"/>
              </w:rPr>
            </w:pPr>
          </w:p>
        </w:tc>
      </w:tr>
      <w:tr w:rsidR="001420E0" w:rsidRPr="001420E0" w14:paraId="50F103D1" w14:textId="77777777" w:rsidTr="00B87F1C">
        <w:trPr>
          <w:trHeight w:val="104"/>
        </w:trPr>
        <w:tc>
          <w:tcPr>
            <w:tcW w:w="3639" w:type="dxa"/>
            <w:tcBorders>
              <w:top w:val="nil"/>
              <w:left w:val="nil"/>
              <w:bottom w:val="nil"/>
              <w:right w:val="nil"/>
            </w:tcBorders>
            <w:shd w:val="clear" w:color="auto" w:fill="auto"/>
            <w:noWrap/>
            <w:vAlign w:val="bottom"/>
          </w:tcPr>
          <w:p w14:paraId="20818548"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c>
          <w:tcPr>
            <w:tcW w:w="1331" w:type="dxa"/>
            <w:tcBorders>
              <w:top w:val="nil"/>
              <w:left w:val="nil"/>
              <w:bottom w:val="nil"/>
              <w:right w:val="nil"/>
            </w:tcBorders>
            <w:shd w:val="clear" w:color="auto" w:fill="auto"/>
            <w:noWrap/>
            <w:vAlign w:val="bottom"/>
          </w:tcPr>
          <w:p w14:paraId="23E2EC75"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c>
          <w:tcPr>
            <w:tcW w:w="1778" w:type="dxa"/>
            <w:tcBorders>
              <w:top w:val="nil"/>
              <w:left w:val="nil"/>
              <w:bottom w:val="nil"/>
              <w:right w:val="nil"/>
            </w:tcBorders>
            <w:shd w:val="clear" w:color="auto" w:fill="auto"/>
            <w:noWrap/>
            <w:vAlign w:val="bottom"/>
          </w:tcPr>
          <w:p w14:paraId="5395FB0D"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c>
          <w:tcPr>
            <w:tcW w:w="1778" w:type="dxa"/>
            <w:tcBorders>
              <w:top w:val="nil"/>
              <w:left w:val="nil"/>
              <w:bottom w:val="nil"/>
              <w:right w:val="nil"/>
            </w:tcBorders>
            <w:shd w:val="clear" w:color="auto" w:fill="auto"/>
            <w:noWrap/>
            <w:vAlign w:val="bottom"/>
          </w:tcPr>
          <w:p w14:paraId="3BCD048E"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c>
          <w:tcPr>
            <w:tcW w:w="1255" w:type="dxa"/>
            <w:tcBorders>
              <w:top w:val="nil"/>
              <w:left w:val="nil"/>
              <w:bottom w:val="nil"/>
              <w:right w:val="nil"/>
            </w:tcBorders>
            <w:shd w:val="clear" w:color="auto" w:fill="auto"/>
            <w:noWrap/>
            <w:vAlign w:val="bottom"/>
          </w:tcPr>
          <w:p w14:paraId="43348577"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r>
      <w:tr w:rsidR="001420E0" w:rsidRPr="001420E0" w14:paraId="4ED231BA" w14:textId="77777777" w:rsidTr="00B87F1C">
        <w:trPr>
          <w:trHeight w:val="489"/>
        </w:trPr>
        <w:tc>
          <w:tcPr>
            <w:tcW w:w="3639" w:type="dxa"/>
            <w:tcBorders>
              <w:top w:val="single" w:sz="4" w:space="0" w:color="auto"/>
              <w:left w:val="single" w:sz="4" w:space="0" w:color="auto"/>
              <w:bottom w:val="double" w:sz="6" w:space="0" w:color="auto"/>
              <w:right w:val="single" w:sz="4" w:space="0" w:color="auto"/>
            </w:tcBorders>
            <w:shd w:val="clear" w:color="000000" w:fill="1F4E78"/>
            <w:noWrap/>
            <w:vAlign w:val="center"/>
            <w:hideMark/>
          </w:tcPr>
          <w:p w14:paraId="492C3DBF" w14:textId="77777777" w:rsidR="001420E0" w:rsidRPr="001420E0" w:rsidRDefault="001420E0" w:rsidP="00376E01">
            <w:pPr>
              <w:autoSpaceDE w:val="0"/>
              <w:autoSpaceDN w:val="0"/>
              <w:adjustRightInd w:val="0"/>
              <w:spacing w:before="0" w:after="0"/>
              <w:ind w:right="561"/>
              <w:jc w:val="both"/>
              <w:rPr>
                <w:rFonts w:ascii="Cambria" w:hAnsi="Cambria" w:cstheme="minorHAnsi"/>
                <w:b/>
                <w:bCs/>
                <w:i/>
                <w:iCs/>
                <w:sz w:val="22"/>
                <w:szCs w:val="22"/>
              </w:rPr>
            </w:pPr>
          </w:p>
        </w:tc>
        <w:tc>
          <w:tcPr>
            <w:tcW w:w="1331" w:type="dxa"/>
            <w:tcBorders>
              <w:top w:val="single" w:sz="4" w:space="0" w:color="auto"/>
              <w:left w:val="nil"/>
              <w:bottom w:val="double" w:sz="6" w:space="0" w:color="auto"/>
              <w:right w:val="single" w:sz="4" w:space="0" w:color="auto"/>
            </w:tcBorders>
            <w:shd w:val="clear" w:color="000000" w:fill="1F4E78"/>
            <w:noWrap/>
            <w:vAlign w:val="center"/>
            <w:hideMark/>
          </w:tcPr>
          <w:p w14:paraId="4149938A" w14:textId="77777777" w:rsidR="001420E0" w:rsidRPr="001420E0" w:rsidRDefault="001420E0" w:rsidP="00376E01">
            <w:pPr>
              <w:autoSpaceDE w:val="0"/>
              <w:autoSpaceDN w:val="0"/>
              <w:adjustRightInd w:val="0"/>
              <w:spacing w:before="0" w:after="0"/>
              <w:ind w:right="561"/>
              <w:jc w:val="both"/>
              <w:rPr>
                <w:rFonts w:ascii="Cambria" w:hAnsi="Cambria" w:cstheme="minorHAnsi"/>
                <w:b/>
                <w:bCs/>
                <w:i/>
                <w:iCs/>
                <w:sz w:val="22"/>
                <w:szCs w:val="22"/>
              </w:rPr>
            </w:pPr>
            <w:r w:rsidRPr="001420E0">
              <w:rPr>
                <w:rFonts w:ascii="Cambria" w:hAnsi="Cambria" w:cstheme="minorHAnsi"/>
                <w:b/>
                <w:bCs/>
                <w:i/>
                <w:iCs/>
                <w:sz w:val="22"/>
                <w:szCs w:val="22"/>
              </w:rPr>
              <w:t>2023.</w:t>
            </w:r>
          </w:p>
        </w:tc>
        <w:tc>
          <w:tcPr>
            <w:tcW w:w="1778" w:type="dxa"/>
            <w:tcBorders>
              <w:top w:val="single" w:sz="4" w:space="0" w:color="auto"/>
              <w:left w:val="nil"/>
              <w:bottom w:val="double" w:sz="6" w:space="0" w:color="auto"/>
              <w:right w:val="single" w:sz="4" w:space="0" w:color="auto"/>
            </w:tcBorders>
            <w:shd w:val="clear" w:color="000000" w:fill="1F4E78"/>
            <w:vAlign w:val="center"/>
            <w:hideMark/>
          </w:tcPr>
          <w:p w14:paraId="3EADF617" w14:textId="77777777" w:rsidR="001420E0" w:rsidRPr="001420E0" w:rsidRDefault="001420E0" w:rsidP="00376E01">
            <w:pPr>
              <w:autoSpaceDE w:val="0"/>
              <w:autoSpaceDN w:val="0"/>
              <w:adjustRightInd w:val="0"/>
              <w:spacing w:before="0" w:after="0"/>
              <w:ind w:right="561"/>
              <w:jc w:val="both"/>
              <w:rPr>
                <w:rFonts w:ascii="Cambria" w:hAnsi="Cambria" w:cstheme="minorHAnsi"/>
                <w:b/>
                <w:bCs/>
                <w:i/>
                <w:iCs/>
                <w:sz w:val="22"/>
                <w:szCs w:val="22"/>
              </w:rPr>
            </w:pPr>
            <w:r w:rsidRPr="001420E0">
              <w:rPr>
                <w:rFonts w:ascii="Cambria" w:hAnsi="Cambria" w:cstheme="minorHAnsi"/>
                <w:b/>
                <w:bCs/>
                <w:i/>
                <w:iCs/>
                <w:sz w:val="22"/>
                <w:szCs w:val="22"/>
              </w:rPr>
              <w:t>Projekcija 2024.</w:t>
            </w:r>
          </w:p>
        </w:tc>
        <w:tc>
          <w:tcPr>
            <w:tcW w:w="1778" w:type="dxa"/>
            <w:tcBorders>
              <w:top w:val="single" w:sz="4" w:space="0" w:color="auto"/>
              <w:left w:val="nil"/>
              <w:bottom w:val="double" w:sz="6" w:space="0" w:color="auto"/>
              <w:right w:val="single" w:sz="4" w:space="0" w:color="auto"/>
            </w:tcBorders>
            <w:shd w:val="clear" w:color="000000" w:fill="1F4E78"/>
            <w:vAlign w:val="center"/>
            <w:hideMark/>
          </w:tcPr>
          <w:p w14:paraId="32C6ABD8" w14:textId="77777777" w:rsidR="001420E0" w:rsidRPr="001420E0" w:rsidRDefault="001420E0" w:rsidP="00376E01">
            <w:pPr>
              <w:autoSpaceDE w:val="0"/>
              <w:autoSpaceDN w:val="0"/>
              <w:adjustRightInd w:val="0"/>
              <w:spacing w:before="0" w:after="0"/>
              <w:ind w:right="561"/>
              <w:jc w:val="both"/>
              <w:rPr>
                <w:rFonts w:ascii="Cambria" w:hAnsi="Cambria" w:cstheme="minorHAnsi"/>
                <w:b/>
                <w:bCs/>
                <w:i/>
                <w:iCs/>
                <w:sz w:val="22"/>
                <w:szCs w:val="22"/>
              </w:rPr>
            </w:pPr>
            <w:r w:rsidRPr="001420E0">
              <w:rPr>
                <w:rFonts w:ascii="Cambria" w:hAnsi="Cambria" w:cstheme="minorHAnsi"/>
                <w:b/>
                <w:bCs/>
                <w:i/>
                <w:iCs/>
                <w:sz w:val="22"/>
                <w:szCs w:val="22"/>
              </w:rPr>
              <w:t>Projekcija 2025.</w:t>
            </w:r>
          </w:p>
        </w:tc>
        <w:tc>
          <w:tcPr>
            <w:tcW w:w="1255" w:type="dxa"/>
            <w:tcBorders>
              <w:top w:val="single" w:sz="4" w:space="0" w:color="auto"/>
              <w:left w:val="nil"/>
              <w:bottom w:val="double" w:sz="6" w:space="0" w:color="auto"/>
              <w:right w:val="single" w:sz="4" w:space="0" w:color="auto"/>
            </w:tcBorders>
            <w:shd w:val="clear" w:color="000000" w:fill="1F4E78"/>
            <w:vAlign w:val="center"/>
            <w:hideMark/>
          </w:tcPr>
          <w:p w14:paraId="0ABB4EFF" w14:textId="77777777" w:rsidR="001420E0" w:rsidRPr="001420E0" w:rsidRDefault="001420E0" w:rsidP="00376E01">
            <w:pPr>
              <w:autoSpaceDE w:val="0"/>
              <w:autoSpaceDN w:val="0"/>
              <w:adjustRightInd w:val="0"/>
              <w:spacing w:before="0" w:after="0"/>
              <w:ind w:right="561"/>
              <w:jc w:val="both"/>
              <w:rPr>
                <w:rFonts w:ascii="Cambria" w:hAnsi="Cambria" w:cstheme="minorHAnsi"/>
                <w:b/>
                <w:bCs/>
                <w:i/>
                <w:iCs/>
                <w:sz w:val="22"/>
                <w:szCs w:val="22"/>
              </w:rPr>
            </w:pPr>
            <w:r w:rsidRPr="001420E0">
              <w:rPr>
                <w:rFonts w:ascii="Cambria" w:hAnsi="Cambria" w:cstheme="minorHAnsi"/>
                <w:b/>
                <w:bCs/>
                <w:i/>
                <w:iCs/>
                <w:sz w:val="22"/>
                <w:szCs w:val="22"/>
              </w:rPr>
              <w:t>Projekcija 2026.</w:t>
            </w:r>
          </w:p>
        </w:tc>
      </w:tr>
      <w:tr w:rsidR="001420E0" w:rsidRPr="001420E0" w14:paraId="51400DA0" w14:textId="77777777" w:rsidTr="00B87F1C">
        <w:trPr>
          <w:trHeight w:val="273"/>
        </w:trPr>
        <w:tc>
          <w:tcPr>
            <w:tcW w:w="3639" w:type="dxa"/>
            <w:tcBorders>
              <w:top w:val="nil"/>
              <w:left w:val="single" w:sz="4" w:space="0" w:color="auto"/>
              <w:bottom w:val="single" w:sz="4" w:space="0" w:color="auto"/>
              <w:right w:val="single" w:sz="4" w:space="0" w:color="auto"/>
            </w:tcBorders>
            <w:shd w:val="clear" w:color="auto" w:fill="auto"/>
            <w:noWrap/>
            <w:vAlign w:val="center"/>
            <w:hideMark/>
          </w:tcPr>
          <w:p w14:paraId="70CA8309" w14:textId="77777777" w:rsidR="001420E0" w:rsidRPr="001420E0" w:rsidRDefault="001420E0" w:rsidP="00376E01">
            <w:pPr>
              <w:autoSpaceDE w:val="0"/>
              <w:autoSpaceDN w:val="0"/>
              <w:adjustRightInd w:val="0"/>
              <w:spacing w:before="0" w:after="0"/>
              <w:ind w:right="561"/>
              <w:jc w:val="both"/>
              <w:rPr>
                <w:rFonts w:ascii="Cambria" w:hAnsi="Cambria" w:cstheme="minorHAnsi"/>
                <w:bCs/>
                <w:i/>
                <w:iCs/>
                <w:sz w:val="22"/>
                <w:szCs w:val="22"/>
              </w:rPr>
            </w:pPr>
            <w:r w:rsidRPr="001420E0">
              <w:rPr>
                <w:rFonts w:ascii="Cambria" w:hAnsi="Cambria" w:cstheme="minorHAnsi"/>
                <w:bCs/>
                <w:i/>
                <w:iCs/>
                <w:sz w:val="22"/>
                <w:szCs w:val="22"/>
              </w:rPr>
              <w:t>BDP - realni rast (%)</w:t>
            </w:r>
          </w:p>
        </w:tc>
        <w:tc>
          <w:tcPr>
            <w:tcW w:w="1331" w:type="dxa"/>
            <w:tcBorders>
              <w:top w:val="nil"/>
              <w:left w:val="nil"/>
              <w:bottom w:val="single" w:sz="4" w:space="0" w:color="auto"/>
              <w:right w:val="single" w:sz="4" w:space="0" w:color="auto"/>
            </w:tcBorders>
            <w:shd w:val="clear" w:color="auto" w:fill="auto"/>
            <w:noWrap/>
            <w:vAlign w:val="center"/>
            <w:hideMark/>
          </w:tcPr>
          <w:p w14:paraId="2411E1A3"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3,1</w:t>
            </w:r>
          </w:p>
        </w:tc>
        <w:tc>
          <w:tcPr>
            <w:tcW w:w="1778" w:type="dxa"/>
            <w:tcBorders>
              <w:top w:val="nil"/>
              <w:left w:val="nil"/>
              <w:bottom w:val="single" w:sz="4" w:space="0" w:color="auto"/>
              <w:right w:val="single" w:sz="4" w:space="0" w:color="auto"/>
            </w:tcBorders>
            <w:shd w:val="clear" w:color="auto" w:fill="auto"/>
            <w:noWrap/>
            <w:vAlign w:val="center"/>
            <w:hideMark/>
          </w:tcPr>
          <w:p w14:paraId="5D09FD4F"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3,3</w:t>
            </w:r>
          </w:p>
        </w:tc>
        <w:tc>
          <w:tcPr>
            <w:tcW w:w="1778" w:type="dxa"/>
            <w:tcBorders>
              <w:top w:val="nil"/>
              <w:left w:val="nil"/>
              <w:bottom w:val="single" w:sz="4" w:space="0" w:color="auto"/>
              <w:right w:val="single" w:sz="4" w:space="0" w:color="auto"/>
            </w:tcBorders>
            <w:shd w:val="clear" w:color="auto" w:fill="auto"/>
            <w:noWrap/>
            <w:vAlign w:val="center"/>
            <w:hideMark/>
          </w:tcPr>
          <w:p w14:paraId="6347AA65"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2,8</w:t>
            </w:r>
          </w:p>
        </w:tc>
        <w:tc>
          <w:tcPr>
            <w:tcW w:w="1255" w:type="dxa"/>
            <w:tcBorders>
              <w:top w:val="nil"/>
              <w:left w:val="nil"/>
              <w:bottom w:val="single" w:sz="4" w:space="0" w:color="auto"/>
              <w:right w:val="single" w:sz="4" w:space="0" w:color="auto"/>
            </w:tcBorders>
            <w:shd w:val="clear" w:color="auto" w:fill="auto"/>
            <w:noWrap/>
            <w:vAlign w:val="center"/>
            <w:hideMark/>
          </w:tcPr>
          <w:p w14:paraId="4F60D7B5"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2,6</w:t>
            </w:r>
          </w:p>
        </w:tc>
      </w:tr>
      <w:tr w:rsidR="001420E0" w:rsidRPr="001420E0" w14:paraId="483EBCCD" w14:textId="77777777" w:rsidTr="00B87F1C">
        <w:trPr>
          <w:trHeight w:val="270"/>
        </w:trPr>
        <w:tc>
          <w:tcPr>
            <w:tcW w:w="3639" w:type="dxa"/>
            <w:tcBorders>
              <w:top w:val="nil"/>
              <w:left w:val="single" w:sz="4" w:space="0" w:color="auto"/>
              <w:bottom w:val="single" w:sz="4" w:space="0" w:color="auto"/>
              <w:right w:val="single" w:sz="4" w:space="0" w:color="auto"/>
            </w:tcBorders>
            <w:shd w:val="clear" w:color="auto" w:fill="auto"/>
            <w:noWrap/>
            <w:vAlign w:val="center"/>
            <w:hideMark/>
          </w:tcPr>
          <w:p w14:paraId="215788EC" w14:textId="77777777" w:rsidR="001420E0" w:rsidRPr="001420E0" w:rsidRDefault="001420E0" w:rsidP="00376E01">
            <w:pPr>
              <w:autoSpaceDE w:val="0"/>
              <w:autoSpaceDN w:val="0"/>
              <w:adjustRightInd w:val="0"/>
              <w:spacing w:before="0" w:after="0"/>
              <w:ind w:right="561"/>
              <w:jc w:val="both"/>
              <w:rPr>
                <w:rFonts w:ascii="Cambria" w:hAnsi="Cambria" w:cstheme="minorHAnsi"/>
                <w:bCs/>
                <w:i/>
                <w:iCs/>
                <w:sz w:val="22"/>
                <w:szCs w:val="22"/>
              </w:rPr>
            </w:pPr>
            <w:r w:rsidRPr="001420E0">
              <w:rPr>
                <w:rFonts w:ascii="Cambria" w:hAnsi="Cambria" w:cstheme="minorHAnsi"/>
                <w:bCs/>
                <w:i/>
                <w:iCs/>
                <w:sz w:val="22"/>
                <w:szCs w:val="22"/>
              </w:rPr>
              <w:t>Indeks potrošačkih cijena, promjena (%)</w:t>
            </w:r>
          </w:p>
        </w:tc>
        <w:tc>
          <w:tcPr>
            <w:tcW w:w="1331" w:type="dxa"/>
            <w:tcBorders>
              <w:top w:val="nil"/>
              <w:left w:val="nil"/>
              <w:bottom w:val="single" w:sz="4" w:space="0" w:color="auto"/>
              <w:right w:val="single" w:sz="4" w:space="0" w:color="auto"/>
            </w:tcBorders>
            <w:shd w:val="clear" w:color="auto" w:fill="auto"/>
            <w:noWrap/>
            <w:vAlign w:val="center"/>
            <w:hideMark/>
          </w:tcPr>
          <w:p w14:paraId="362C7863"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8,4</w:t>
            </w:r>
          </w:p>
        </w:tc>
        <w:tc>
          <w:tcPr>
            <w:tcW w:w="1778" w:type="dxa"/>
            <w:tcBorders>
              <w:top w:val="nil"/>
              <w:left w:val="nil"/>
              <w:bottom w:val="single" w:sz="4" w:space="0" w:color="auto"/>
              <w:right w:val="single" w:sz="4" w:space="0" w:color="auto"/>
            </w:tcBorders>
            <w:shd w:val="clear" w:color="auto" w:fill="auto"/>
            <w:noWrap/>
            <w:vAlign w:val="center"/>
            <w:hideMark/>
          </w:tcPr>
          <w:p w14:paraId="63133FB6"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3,8</w:t>
            </w:r>
          </w:p>
        </w:tc>
        <w:tc>
          <w:tcPr>
            <w:tcW w:w="1778" w:type="dxa"/>
            <w:tcBorders>
              <w:top w:val="nil"/>
              <w:left w:val="nil"/>
              <w:bottom w:val="single" w:sz="4" w:space="0" w:color="auto"/>
              <w:right w:val="single" w:sz="4" w:space="0" w:color="auto"/>
            </w:tcBorders>
            <w:shd w:val="clear" w:color="auto" w:fill="auto"/>
            <w:noWrap/>
            <w:vAlign w:val="center"/>
            <w:hideMark/>
          </w:tcPr>
          <w:p w14:paraId="74800979"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2,6</w:t>
            </w:r>
          </w:p>
        </w:tc>
        <w:tc>
          <w:tcPr>
            <w:tcW w:w="1255" w:type="dxa"/>
            <w:tcBorders>
              <w:top w:val="nil"/>
              <w:left w:val="nil"/>
              <w:bottom w:val="single" w:sz="4" w:space="0" w:color="auto"/>
              <w:right w:val="single" w:sz="4" w:space="0" w:color="auto"/>
            </w:tcBorders>
            <w:shd w:val="clear" w:color="auto" w:fill="auto"/>
            <w:noWrap/>
            <w:vAlign w:val="center"/>
            <w:hideMark/>
          </w:tcPr>
          <w:p w14:paraId="6EF8576C"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2,1</w:t>
            </w:r>
          </w:p>
        </w:tc>
      </w:tr>
      <w:tr w:rsidR="001420E0" w:rsidRPr="001420E0" w14:paraId="724B33B8" w14:textId="77777777" w:rsidTr="00B87F1C">
        <w:trPr>
          <w:trHeight w:val="290"/>
        </w:trPr>
        <w:tc>
          <w:tcPr>
            <w:tcW w:w="3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DD3F9" w14:textId="77777777" w:rsidR="001420E0" w:rsidRPr="001420E0" w:rsidRDefault="001420E0" w:rsidP="00376E01">
            <w:pPr>
              <w:autoSpaceDE w:val="0"/>
              <w:autoSpaceDN w:val="0"/>
              <w:adjustRightInd w:val="0"/>
              <w:spacing w:before="0" w:after="0"/>
              <w:ind w:right="561"/>
              <w:jc w:val="both"/>
              <w:rPr>
                <w:rFonts w:ascii="Cambria" w:hAnsi="Cambria" w:cstheme="minorHAnsi"/>
                <w:bCs/>
                <w:i/>
                <w:iCs/>
                <w:sz w:val="22"/>
                <w:szCs w:val="22"/>
              </w:rPr>
            </w:pPr>
            <w:r w:rsidRPr="001420E0">
              <w:rPr>
                <w:rFonts w:ascii="Cambria" w:hAnsi="Cambria" w:cstheme="minorHAnsi"/>
                <w:bCs/>
                <w:i/>
                <w:iCs/>
                <w:sz w:val="22"/>
                <w:szCs w:val="22"/>
              </w:rPr>
              <w:t>Stopa nezaposlenosti, razina u %</w:t>
            </w:r>
          </w:p>
        </w:tc>
        <w:tc>
          <w:tcPr>
            <w:tcW w:w="1331" w:type="dxa"/>
            <w:tcBorders>
              <w:top w:val="single" w:sz="4" w:space="0" w:color="auto"/>
              <w:left w:val="nil"/>
              <w:bottom w:val="single" w:sz="4" w:space="0" w:color="auto"/>
              <w:right w:val="single" w:sz="4" w:space="0" w:color="auto"/>
            </w:tcBorders>
            <w:shd w:val="clear" w:color="auto" w:fill="auto"/>
            <w:noWrap/>
            <w:vAlign w:val="center"/>
            <w:hideMark/>
          </w:tcPr>
          <w:p w14:paraId="3E19C695"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6,1</w:t>
            </w:r>
          </w:p>
        </w:tc>
        <w:tc>
          <w:tcPr>
            <w:tcW w:w="1778" w:type="dxa"/>
            <w:tcBorders>
              <w:top w:val="single" w:sz="4" w:space="0" w:color="auto"/>
              <w:left w:val="nil"/>
              <w:bottom w:val="single" w:sz="4" w:space="0" w:color="auto"/>
              <w:right w:val="single" w:sz="4" w:space="0" w:color="auto"/>
            </w:tcBorders>
            <w:shd w:val="clear" w:color="auto" w:fill="auto"/>
            <w:noWrap/>
            <w:vAlign w:val="center"/>
            <w:hideMark/>
          </w:tcPr>
          <w:p w14:paraId="7DE414C5"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5,8</w:t>
            </w:r>
          </w:p>
        </w:tc>
        <w:tc>
          <w:tcPr>
            <w:tcW w:w="1778" w:type="dxa"/>
            <w:tcBorders>
              <w:top w:val="single" w:sz="4" w:space="0" w:color="auto"/>
              <w:left w:val="nil"/>
              <w:bottom w:val="single" w:sz="4" w:space="0" w:color="auto"/>
              <w:right w:val="single" w:sz="4" w:space="0" w:color="auto"/>
            </w:tcBorders>
            <w:shd w:val="clear" w:color="auto" w:fill="auto"/>
            <w:noWrap/>
            <w:vAlign w:val="center"/>
            <w:hideMark/>
          </w:tcPr>
          <w:p w14:paraId="31FDD72F"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5,5</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14:paraId="7234E53C"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5,3</w:t>
            </w:r>
          </w:p>
        </w:tc>
      </w:tr>
      <w:tr w:rsidR="001420E0" w:rsidRPr="001420E0" w14:paraId="37E34629" w14:textId="77777777" w:rsidTr="00B87F1C">
        <w:trPr>
          <w:trHeight w:val="279"/>
        </w:trPr>
        <w:tc>
          <w:tcPr>
            <w:tcW w:w="3639" w:type="dxa"/>
            <w:tcBorders>
              <w:top w:val="nil"/>
              <w:left w:val="single" w:sz="4" w:space="0" w:color="auto"/>
              <w:bottom w:val="single" w:sz="4" w:space="0" w:color="auto"/>
              <w:right w:val="single" w:sz="4" w:space="0" w:color="auto"/>
            </w:tcBorders>
            <w:shd w:val="clear" w:color="auto" w:fill="auto"/>
            <w:noWrap/>
            <w:vAlign w:val="center"/>
            <w:hideMark/>
          </w:tcPr>
          <w:p w14:paraId="4A0BFCAD" w14:textId="77777777" w:rsidR="001420E0" w:rsidRPr="001420E0" w:rsidRDefault="001420E0" w:rsidP="00376E01">
            <w:pPr>
              <w:autoSpaceDE w:val="0"/>
              <w:autoSpaceDN w:val="0"/>
              <w:adjustRightInd w:val="0"/>
              <w:spacing w:before="0" w:after="0"/>
              <w:ind w:right="561"/>
              <w:jc w:val="both"/>
              <w:rPr>
                <w:rFonts w:ascii="Cambria" w:hAnsi="Cambria" w:cstheme="minorHAnsi"/>
                <w:bCs/>
                <w:i/>
                <w:iCs/>
                <w:sz w:val="22"/>
                <w:szCs w:val="22"/>
              </w:rPr>
            </w:pPr>
            <w:r w:rsidRPr="001420E0">
              <w:rPr>
                <w:rFonts w:ascii="Cambria" w:hAnsi="Cambria" w:cstheme="minorHAnsi"/>
                <w:bCs/>
                <w:i/>
                <w:iCs/>
                <w:sz w:val="22"/>
                <w:szCs w:val="22"/>
              </w:rPr>
              <w:t>Broj zaposlenih, promjena (%)</w:t>
            </w:r>
          </w:p>
        </w:tc>
        <w:tc>
          <w:tcPr>
            <w:tcW w:w="1331" w:type="dxa"/>
            <w:tcBorders>
              <w:top w:val="nil"/>
              <w:left w:val="nil"/>
              <w:bottom w:val="single" w:sz="4" w:space="0" w:color="auto"/>
              <w:right w:val="single" w:sz="4" w:space="0" w:color="auto"/>
            </w:tcBorders>
            <w:shd w:val="clear" w:color="auto" w:fill="auto"/>
            <w:noWrap/>
            <w:vAlign w:val="center"/>
            <w:hideMark/>
          </w:tcPr>
          <w:p w14:paraId="48E942CD"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2,5</w:t>
            </w:r>
          </w:p>
        </w:tc>
        <w:tc>
          <w:tcPr>
            <w:tcW w:w="1778" w:type="dxa"/>
            <w:tcBorders>
              <w:top w:val="nil"/>
              <w:left w:val="nil"/>
              <w:bottom w:val="single" w:sz="4" w:space="0" w:color="auto"/>
              <w:right w:val="single" w:sz="4" w:space="0" w:color="auto"/>
            </w:tcBorders>
            <w:shd w:val="clear" w:color="auto" w:fill="auto"/>
            <w:noWrap/>
            <w:vAlign w:val="center"/>
            <w:hideMark/>
          </w:tcPr>
          <w:p w14:paraId="37B49707"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2,0</w:t>
            </w:r>
          </w:p>
        </w:tc>
        <w:tc>
          <w:tcPr>
            <w:tcW w:w="1778" w:type="dxa"/>
            <w:tcBorders>
              <w:top w:val="nil"/>
              <w:left w:val="nil"/>
              <w:bottom w:val="single" w:sz="4" w:space="0" w:color="auto"/>
              <w:right w:val="single" w:sz="4" w:space="0" w:color="auto"/>
            </w:tcBorders>
            <w:shd w:val="clear" w:color="auto" w:fill="auto"/>
            <w:noWrap/>
            <w:vAlign w:val="center"/>
            <w:hideMark/>
          </w:tcPr>
          <w:p w14:paraId="2612B83E"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1,5</w:t>
            </w:r>
          </w:p>
        </w:tc>
        <w:tc>
          <w:tcPr>
            <w:tcW w:w="1255" w:type="dxa"/>
            <w:tcBorders>
              <w:top w:val="nil"/>
              <w:left w:val="nil"/>
              <w:bottom w:val="single" w:sz="4" w:space="0" w:color="auto"/>
              <w:right w:val="single" w:sz="4" w:space="0" w:color="auto"/>
            </w:tcBorders>
            <w:shd w:val="clear" w:color="auto" w:fill="auto"/>
            <w:noWrap/>
            <w:vAlign w:val="center"/>
            <w:hideMark/>
          </w:tcPr>
          <w:p w14:paraId="3732EE0D" w14:textId="77777777" w:rsidR="001420E0" w:rsidRPr="001420E0" w:rsidRDefault="001420E0" w:rsidP="00376E01">
            <w:pPr>
              <w:autoSpaceDE w:val="0"/>
              <w:autoSpaceDN w:val="0"/>
              <w:adjustRightInd w:val="0"/>
              <w:spacing w:before="0" w:after="0"/>
              <w:ind w:right="561"/>
              <w:jc w:val="both"/>
              <w:rPr>
                <w:rFonts w:ascii="Cambria" w:hAnsi="Cambria" w:cstheme="minorHAnsi"/>
                <w:bCs/>
                <w:sz w:val="22"/>
                <w:szCs w:val="22"/>
              </w:rPr>
            </w:pPr>
            <w:r w:rsidRPr="001420E0">
              <w:rPr>
                <w:rFonts w:ascii="Cambria" w:hAnsi="Cambria" w:cstheme="minorHAnsi"/>
                <w:bCs/>
                <w:sz w:val="22"/>
                <w:szCs w:val="22"/>
              </w:rPr>
              <w:t>1,4</w:t>
            </w:r>
          </w:p>
        </w:tc>
      </w:tr>
      <w:tr w:rsidR="001420E0" w:rsidRPr="001420E0" w14:paraId="2FCD8FB9" w14:textId="77777777" w:rsidTr="00B87F1C">
        <w:trPr>
          <w:trHeight w:val="332"/>
        </w:trPr>
        <w:tc>
          <w:tcPr>
            <w:tcW w:w="3639" w:type="dxa"/>
            <w:tcBorders>
              <w:top w:val="nil"/>
              <w:left w:val="nil"/>
              <w:bottom w:val="nil"/>
              <w:right w:val="nil"/>
            </w:tcBorders>
            <w:shd w:val="clear" w:color="auto" w:fill="auto"/>
            <w:noWrap/>
            <w:vAlign w:val="bottom"/>
            <w:hideMark/>
          </w:tcPr>
          <w:p w14:paraId="250759C7" w14:textId="24062C5A" w:rsidR="001420E0" w:rsidRPr="001420E0" w:rsidRDefault="001420E0" w:rsidP="00376E01">
            <w:pPr>
              <w:autoSpaceDE w:val="0"/>
              <w:autoSpaceDN w:val="0"/>
              <w:adjustRightInd w:val="0"/>
              <w:spacing w:before="0" w:after="0"/>
              <w:ind w:right="561"/>
              <w:jc w:val="both"/>
              <w:rPr>
                <w:rFonts w:ascii="Cambria" w:hAnsi="Cambria" w:cstheme="minorHAnsi"/>
                <w:bCs/>
                <w:i/>
                <w:iCs/>
                <w:sz w:val="22"/>
                <w:szCs w:val="22"/>
              </w:rPr>
            </w:pPr>
            <w:r w:rsidRPr="001420E0">
              <w:rPr>
                <w:rFonts w:ascii="Cambria" w:hAnsi="Cambria" w:cstheme="minorHAnsi"/>
                <w:bCs/>
                <w:i/>
                <w:iCs/>
                <w:sz w:val="22"/>
                <w:szCs w:val="22"/>
              </w:rPr>
              <w:t>Izvor: Hrvatska narodna</w:t>
            </w:r>
            <w:r w:rsidR="00B87F1C" w:rsidRPr="00376E01">
              <w:rPr>
                <w:rFonts w:ascii="Cambria" w:hAnsi="Cambria" w:cstheme="minorHAnsi"/>
                <w:bCs/>
                <w:i/>
                <w:iCs/>
                <w:sz w:val="22"/>
                <w:szCs w:val="22"/>
              </w:rPr>
              <w:t xml:space="preserve"> </w:t>
            </w:r>
            <w:r w:rsidRPr="001420E0">
              <w:rPr>
                <w:rFonts w:ascii="Cambria" w:hAnsi="Cambria" w:cstheme="minorHAnsi"/>
                <w:bCs/>
                <w:i/>
                <w:iCs/>
                <w:sz w:val="22"/>
                <w:szCs w:val="22"/>
              </w:rPr>
              <w:t>banka</w:t>
            </w:r>
          </w:p>
        </w:tc>
        <w:tc>
          <w:tcPr>
            <w:tcW w:w="1331" w:type="dxa"/>
            <w:tcBorders>
              <w:top w:val="nil"/>
              <w:left w:val="nil"/>
              <w:bottom w:val="nil"/>
              <w:right w:val="nil"/>
            </w:tcBorders>
            <w:shd w:val="clear" w:color="auto" w:fill="auto"/>
            <w:noWrap/>
            <w:vAlign w:val="bottom"/>
            <w:hideMark/>
          </w:tcPr>
          <w:p w14:paraId="260BFAB1" w14:textId="77777777" w:rsidR="001420E0" w:rsidRPr="001420E0" w:rsidRDefault="001420E0" w:rsidP="00376E01">
            <w:pPr>
              <w:autoSpaceDE w:val="0"/>
              <w:autoSpaceDN w:val="0"/>
              <w:adjustRightInd w:val="0"/>
              <w:spacing w:before="0" w:after="0"/>
              <w:ind w:right="561"/>
              <w:jc w:val="both"/>
              <w:rPr>
                <w:rFonts w:ascii="Cambria" w:hAnsi="Cambria" w:cstheme="minorHAnsi"/>
                <w:bCs/>
                <w:i/>
                <w:iCs/>
                <w:sz w:val="22"/>
                <w:szCs w:val="22"/>
              </w:rPr>
            </w:pPr>
          </w:p>
        </w:tc>
        <w:tc>
          <w:tcPr>
            <w:tcW w:w="1778" w:type="dxa"/>
            <w:tcBorders>
              <w:top w:val="nil"/>
              <w:left w:val="nil"/>
              <w:bottom w:val="nil"/>
              <w:right w:val="nil"/>
            </w:tcBorders>
            <w:shd w:val="clear" w:color="auto" w:fill="auto"/>
            <w:noWrap/>
            <w:vAlign w:val="bottom"/>
            <w:hideMark/>
          </w:tcPr>
          <w:p w14:paraId="349D1225"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c>
          <w:tcPr>
            <w:tcW w:w="1778" w:type="dxa"/>
            <w:tcBorders>
              <w:top w:val="nil"/>
              <w:left w:val="nil"/>
              <w:bottom w:val="nil"/>
              <w:right w:val="nil"/>
            </w:tcBorders>
            <w:shd w:val="clear" w:color="auto" w:fill="auto"/>
            <w:noWrap/>
            <w:vAlign w:val="bottom"/>
            <w:hideMark/>
          </w:tcPr>
          <w:p w14:paraId="08CDF7FA"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c>
          <w:tcPr>
            <w:tcW w:w="1255" w:type="dxa"/>
            <w:tcBorders>
              <w:top w:val="nil"/>
              <w:left w:val="nil"/>
              <w:bottom w:val="nil"/>
              <w:right w:val="nil"/>
            </w:tcBorders>
            <w:shd w:val="clear" w:color="auto" w:fill="auto"/>
            <w:noWrap/>
            <w:vAlign w:val="bottom"/>
            <w:hideMark/>
          </w:tcPr>
          <w:p w14:paraId="60AEDFD3"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tc>
      </w:tr>
    </w:tbl>
    <w:p w14:paraId="7C0F7F86" w14:textId="77777777" w:rsidR="001420E0" w:rsidRPr="001420E0" w:rsidRDefault="001420E0" w:rsidP="00376E01">
      <w:pPr>
        <w:autoSpaceDE w:val="0"/>
        <w:autoSpaceDN w:val="0"/>
        <w:adjustRightInd w:val="0"/>
        <w:spacing w:before="0" w:after="0"/>
        <w:ind w:right="561"/>
        <w:jc w:val="both"/>
        <w:rPr>
          <w:rFonts w:ascii="Cambria" w:hAnsi="Cambria" w:cstheme="minorHAnsi"/>
          <w:sz w:val="22"/>
          <w:szCs w:val="22"/>
        </w:rPr>
      </w:pPr>
    </w:p>
    <w:p w14:paraId="45EB8703" w14:textId="77777777" w:rsidR="00D9462D" w:rsidRPr="00376E01" w:rsidRDefault="00D9462D" w:rsidP="00376E01">
      <w:pPr>
        <w:autoSpaceDE w:val="0"/>
        <w:autoSpaceDN w:val="0"/>
        <w:adjustRightInd w:val="0"/>
        <w:spacing w:before="0" w:after="0"/>
        <w:ind w:right="561"/>
        <w:jc w:val="both"/>
        <w:rPr>
          <w:rFonts w:ascii="Cambria" w:hAnsi="Cambria" w:cstheme="minorHAnsi"/>
          <w:sz w:val="22"/>
          <w:szCs w:val="22"/>
        </w:rPr>
      </w:pPr>
    </w:p>
    <w:p w14:paraId="5EB506CB" w14:textId="77777777" w:rsidR="008246A1" w:rsidRPr="00376E01" w:rsidRDefault="008246A1" w:rsidP="00376E01">
      <w:pPr>
        <w:pStyle w:val="Odlomakpopisa"/>
        <w:autoSpaceDE w:val="0"/>
        <w:autoSpaceDN w:val="0"/>
        <w:adjustRightInd w:val="0"/>
        <w:spacing w:before="0" w:after="0"/>
        <w:ind w:right="563"/>
        <w:jc w:val="both"/>
        <w:rPr>
          <w:rFonts w:ascii="Cambria" w:hAnsi="Cambria"/>
          <w:sz w:val="22"/>
          <w:szCs w:val="22"/>
        </w:rPr>
      </w:pPr>
    </w:p>
    <w:p w14:paraId="21A33DE4" w14:textId="7CEC60CF" w:rsidR="00262717" w:rsidRPr="00273033" w:rsidRDefault="00262717" w:rsidP="00273033">
      <w:pPr>
        <w:pStyle w:val="Odlomakpopisa"/>
        <w:numPr>
          <w:ilvl w:val="0"/>
          <w:numId w:val="14"/>
        </w:numPr>
        <w:autoSpaceDE w:val="0"/>
        <w:autoSpaceDN w:val="0"/>
        <w:adjustRightInd w:val="0"/>
        <w:spacing w:before="0" w:after="0"/>
        <w:jc w:val="center"/>
        <w:rPr>
          <w:rFonts w:ascii="Cambria" w:eastAsiaTheme="minorHAnsi" w:hAnsi="Cambria" w:cs="CIDFont+F2"/>
          <w:b/>
          <w:bCs/>
          <w:sz w:val="24"/>
          <w:szCs w:val="24"/>
          <w:lang w:eastAsia="en-US"/>
        </w:rPr>
      </w:pPr>
      <w:r w:rsidRPr="00273033">
        <w:rPr>
          <w:rFonts w:ascii="Cambria" w:eastAsiaTheme="minorHAnsi" w:hAnsi="Cambria" w:cs="CIDFont+F2"/>
          <w:b/>
          <w:bCs/>
          <w:sz w:val="24"/>
          <w:szCs w:val="24"/>
          <w:lang w:eastAsia="en-US"/>
        </w:rPr>
        <w:t>METODOLOGIJA IZRADE PRORAČUNA I FINANCIJSKOG PLANA PRORAČUNSKIH  KORISNIKA JEDINICA LOKALNE I PODRUČNE (REGIONALNE) SAMOUPRAVE</w:t>
      </w:r>
    </w:p>
    <w:p w14:paraId="600CA95C" w14:textId="77777777" w:rsidR="00262717" w:rsidRPr="00376E01" w:rsidRDefault="00262717" w:rsidP="00376E01">
      <w:pPr>
        <w:autoSpaceDE w:val="0"/>
        <w:autoSpaceDN w:val="0"/>
        <w:adjustRightInd w:val="0"/>
        <w:spacing w:before="0" w:after="0"/>
        <w:rPr>
          <w:rFonts w:ascii="Cambria" w:eastAsiaTheme="minorHAnsi" w:hAnsi="Cambria" w:cs="CIDFont+F2"/>
          <w:b/>
          <w:bCs/>
          <w:sz w:val="22"/>
          <w:szCs w:val="22"/>
          <w:lang w:eastAsia="en-US"/>
        </w:rPr>
      </w:pPr>
    </w:p>
    <w:p w14:paraId="3A64C5FA" w14:textId="77777777" w:rsidR="00DC5AF2" w:rsidRPr="00376E01" w:rsidRDefault="00DC5AF2" w:rsidP="00376E01">
      <w:pPr>
        <w:autoSpaceDE w:val="0"/>
        <w:autoSpaceDN w:val="0"/>
        <w:adjustRightInd w:val="0"/>
        <w:spacing w:before="0" w:after="0"/>
        <w:rPr>
          <w:rFonts w:ascii="Cambria" w:eastAsiaTheme="minorHAnsi" w:hAnsi="Cambria" w:cs="CIDFont+F2"/>
          <w:b/>
          <w:bCs/>
          <w:sz w:val="22"/>
          <w:szCs w:val="22"/>
          <w:lang w:eastAsia="en-US"/>
        </w:rPr>
      </w:pPr>
    </w:p>
    <w:p w14:paraId="358CE3EC" w14:textId="34F421A9" w:rsidR="00DC5AF2" w:rsidRPr="00DC5AF2" w:rsidRDefault="00DC5AF2" w:rsidP="00376E01">
      <w:pPr>
        <w:autoSpaceDE w:val="0"/>
        <w:autoSpaceDN w:val="0"/>
        <w:adjustRightInd w:val="0"/>
        <w:spacing w:before="0" w:after="0"/>
        <w:contextualSpacing/>
        <w:jc w:val="both"/>
        <w:rPr>
          <w:rFonts w:ascii="Cambria" w:eastAsia="Calibri" w:hAnsi="Cambria" w:cs="Arial"/>
          <w:bCs/>
          <w:color w:val="000000"/>
          <w:sz w:val="22"/>
          <w:szCs w:val="22"/>
          <w:lang w:eastAsia="en-US"/>
        </w:rPr>
      </w:pPr>
      <w:r w:rsidRPr="00DC5AF2">
        <w:rPr>
          <w:rFonts w:ascii="Cambria" w:eastAsia="Calibri" w:hAnsi="Cambria" w:cs="Arial"/>
          <w:bCs/>
          <w:color w:val="000000"/>
          <w:sz w:val="22"/>
          <w:szCs w:val="22"/>
          <w:lang w:eastAsia="en-US"/>
        </w:rPr>
        <w:t>Temeljem odredbi Zakona o proračunu („Narodne novine“, br. 144/21) doneseno je više podzakonskih propisa kojima se detaljnije uređuju pojedina područja Zakona i koji se primjenjuju s izradom i donošenjem proračuna i financijskih planova za 2025. i projekcija za 2026. i 2027. godinu.</w:t>
      </w:r>
    </w:p>
    <w:p w14:paraId="7910AF05" w14:textId="77777777" w:rsidR="00DC5AF2" w:rsidRPr="00DC5AF2" w:rsidRDefault="00DC5AF2" w:rsidP="00376E01">
      <w:pPr>
        <w:autoSpaceDE w:val="0"/>
        <w:autoSpaceDN w:val="0"/>
        <w:adjustRightInd w:val="0"/>
        <w:spacing w:before="0" w:after="0"/>
        <w:contextualSpacing/>
        <w:jc w:val="both"/>
        <w:rPr>
          <w:rFonts w:ascii="Cambria" w:eastAsia="Calibri" w:hAnsi="Cambria" w:cs="Arial"/>
          <w:bCs/>
          <w:color w:val="000000"/>
          <w:sz w:val="22"/>
          <w:szCs w:val="22"/>
          <w:lang w:eastAsia="en-US"/>
        </w:rPr>
      </w:pPr>
    </w:p>
    <w:p w14:paraId="10174E4D" w14:textId="4CE8F972" w:rsidR="00DC5AF2" w:rsidRPr="00DC5AF2" w:rsidRDefault="00DC5AF2" w:rsidP="00376E01">
      <w:pPr>
        <w:autoSpaceDE w:val="0"/>
        <w:autoSpaceDN w:val="0"/>
        <w:adjustRightInd w:val="0"/>
        <w:spacing w:before="0" w:after="0"/>
        <w:contextualSpacing/>
        <w:jc w:val="both"/>
        <w:rPr>
          <w:rFonts w:ascii="Cambria" w:eastAsia="Calibri" w:hAnsi="Cambria" w:cs="Arial"/>
          <w:bCs/>
          <w:color w:val="000000"/>
          <w:sz w:val="22"/>
          <w:szCs w:val="22"/>
          <w:lang w:eastAsia="en-US"/>
        </w:rPr>
      </w:pPr>
      <w:r w:rsidRPr="00DC5AF2">
        <w:rPr>
          <w:rFonts w:ascii="Cambria" w:eastAsia="Calibri" w:hAnsi="Cambria" w:cs="Arial"/>
          <w:bCs/>
          <w:color w:val="000000"/>
          <w:sz w:val="22"/>
          <w:szCs w:val="22"/>
          <w:lang w:eastAsia="en-US"/>
        </w:rPr>
        <w:t>Novi Pravilnik o planiranju u sustavu proračuna („Narodne novine“, br. 1/24) propisuje način primjene modificiranog obračunskog načela (načelo nastanka događaja) u postupku planiranja i izvršavanja proračuna JLP(R)S i proračunskog korisnika JLP(R)S, rebalansa proračuna i financijskog plana, njihovu dostavu i objavu te uvjete i pravila preraspodjele sredstava proračuna.</w:t>
      </w:r>
    </w:p>
    <w:p w14:paraId="6923A0A2" w14:textId="77777777" w:rsidR="00DC5AF2" w:rsidRPr="00DC5AF2" w:rsidRDefault="00DC5AF2" w:rsidP="00376E01">
      <w:pPr>
        <w:autoSpaceDE w:val="0"/>
        <w:autoSpaceDN w:val="0"/>
        <w:adjustRightInd w:val="0"/>
        <w:spacing w:before="0" w:after="0"/>
        <w:contextualSpacing/>
        <w:jc w:val="both"/>
        <w:rPr>
          <w:rFonts w:ascii="Cambria" w:eastAsia="Calibri" w:hAnsi="Cambria" w:cs="Arial"/>
          <w:bCs/>
          <w:color w:val="000000"/>
          <w:sz w:val="22"/>
          <w:szCs w:val="22"/>
          <w:lang w:eastAsia="en-US"/>
        </w:rPr>
      </w:pPr>
      <w:r w:rsidRPr="00DC5AF2">
        <w:rPr>
          <w:rFonts w:ascii="Cambria" w:eastAsia="Calibri" w:hAnsi="Cambria" w:cs="Arial"/>
          <w:bCs/>
          <w:color w:val="000000"/>
          <w:sz w:val="22"/>
          <w:szCs w:val="22"/>
          <w:lang w:eastAsia="en-US"/>
        </w:rPr>
        <w:t xml:space="preserve"> </w:t>
      </w:r>
    </w:p>
    <w:p w14:paraId="16D65DB1" w14:textId="77777777" w:rsidR="00DC5AF2" w:rsidRPr="00DC5AF2" w:rsidRDefault="00DC5AF2" w:rsidP="00376E01">
      <w:pPr>
        <w:autoSpaceDE w:val="0"/>
        <w:autoSpaceDN w:val="0"/>
        <w:adjustRightInd w:val="0"/>
        <w:spacing w:before="0" w:after="0"/>
        <w:contextualSpacing/>
        <w:jc w:val="both"/>
        <w:rPr>
          <w:rFonts w:ascii="Cambria" w:eastAsia="Calibri" w:hAnsi="Cambria" w:cs="Arial"/>
          <w:color w:val="000000"/>
          <w:sz w:val="22"/>
          <w:szCs w:val="22"/>
          <w:lang w:eastAsia="en-US"/>
        </w:rPr>
      </w:pPr>
      <w:r w:rsidRPr="00DC5AF2">
        <w:rPr>
          <w:rFonts w:ascii="Cambria" w:eastAsia="Calibri" w:hAnsi="Cambria" w:cs="Arial"/>
          <w:color w:val="000000"/>
          <w:sz w:val="22"/>
          <w:szCs w:val="22"/>
          <w:lang w:eastAsia="en-US"/>
        </w:rPr>
        <w:t>Važno je istaknuti da se prema metodologiji modificiranog obračunskog načela rashodi planiraju u razdoblju u kojemu se očekuje nastanak poslovnog događaja (obveze), a izvršavaju u izvještajnom razdoblju u kojemu su nastali , neovisno o plaćanju šta znači da treba planirati sve isporuke koje će biti primljene u 2025. godini, uključujući i plaće za prosinac 2025. godine.</w:t>
      </w:r>
    </w:p>
    <w:p w14:paraId="38D505ED" w14:textId="77777777" w:rsidR="00DC5AF2" w:rsidRPr="00DC5AF2" w:rsidRDefault="00DC5AF2" w:rsidP="00376E01">
      <w:pPr>
        <w:autoSpaceDE w:val="0"/>
        <w:autoSpaceDN w:val="0"/>
        <w:adjustRightInd w:val="0"/>
        <w:spacing w:before="0" w:after="0"/>
        <w:contextualSpacing/>
        <w:jc w:val="both"/>
        <w:rPr>
          <w:rFonts w:ascii="Cambria" w:eastAsia="Calibri" w:hAnsi="Cambria" w:cs="Arial"/>
          <w:color w:val="000000"/>
          <w:sz w:val="22"/>
          <w:szCs w:val="22"/>
          <w:lang w:eastAsia="en-US"/>
        </w:rPr>
      </w:pPr>
    </w:p>
    <w:p w14:paraId="5F511888" w14:textId="4A8AA302" w:rsidR="00DC5AF2" w:rsidRPr="00DC5AF2" w:rsidRDefault="00DC5AF2" w:rsidP="00376E01">
      <w:pPr>
        <w:autoSpaceDE w:val="0"/>
        <w:autoSpaceDN w:val="0"/>
        <w:adjustRightInd w:val="0"/>
        <w:spacing w:before="0" w:after="0"/>
        <w:contextualSpacing/>
        <w:jc w:val="both"/>
        <w:rPr>
          <w:rFonts w:ascii="Cambria" w:eastAsia="Calibri" w:hAnsi="Cambria" w:cs="Arial"/>
          <w:color w:val="000000"/>
          <w:sz w:val="22"/>
          <w:szCs w:val="22"/>
          <w:lang w:eastAsia="en-US"/>
        </w:rPr>
      </w:pPr>
      <w:r w:rsidRPr="00DC5AF2">
        <w:rPr>
          <w:rFonts w:ascii="Cambria" w:eastAsia="Calibri" w:hAnsi="Cambria" w:cs="Arial"/>
          <w:color w:val="000000"/>
          <w:sz w:val="22"/>
          <w:szCs w:val="22"/>
          <w:lang w:eastAsia="en-US"/>
        </w:rPr>
        <w:t>Sastavni dio Pravilnika su prilozi u kojima se daje format izgleda i sadržaja općeg i posebnog dijela proračuna JLP(R)S i financijskog plana proračunskog korisnika</w:t>
      </w:r>
      <w:r w:rsidRPr="00376E01">
        <w:rPr>
          <w:rFonts w:ascii="Cambria" w:eastAsia="Calibri" w:hAnsi="Cambria" w:cs="Arial"/>
          <w:color w:val="000000"/>
          <w:sz w:val="22"/>
          <w:szCs w:val="22"/>
          <w:lang w:eastAsia="en-US"/>
        </w:rPr>
        <w:t xml:space="preserve"> </w:t>
      </w:r>
      <w:r w:rsidRPr="00DC5AF2">
        <w:rPr>
          <w:rFonts w:ascii="Cambria" w:eastAsia="Calibri" w:hAnsi="Cambria" w:cs="Arial"/>
          <w:color w:val="000000"/>
          <w:sz w:val="22"/>
          <w:szCs w:val="22"/>
          <w:lang w:eastAsia="en-US"/>
        </w:rPr>
        <w:t>JLP(R)S.</w:t>
      </w:r>
    </w:p>
    <w:p w14:paraId="45270587" w14:textId="4356383C" w:rsidR="00DC5AF2" w:rsidRPr="00DC5AF2" w:rsidRDefault="00DC5AF2" w:rsidP="00376E01">
      <w:pPr>
        <w:autoSpaceDE w:val="0"/>
        <w:autoSpaceDN w:val="0"/>
        <w:adjustRightInd w:val="0"/>
        <w:spacing w:before="0" w:after="0"/>
        <w:contextualSpacing/>
        <w:jc w:val="both"/>
        <w:rPr>
          <w:rFonts w:ascii="Cambria" w:eastAsia="Calibri" w:hAnsi="Cambria" w:cs="Arial"/>
          <w:color w:val="000000"/>
          <w:sz w:val="22"/>
          <w:szCs w:val="22"/>
          <w:lang w:eastAsia="en-US"/>
        </w:rPr>
      </w:pPr>
      <w:r w:rsidRPr="00DC5AF2">
        <w:rPr>
          <w:rFonts w:ascii="Cambria" w:eastAsia="Calibri" w:hAnsi="Cambria" w:cs="Arial"/>
          <w:color w:val="000000"/>
          <w:sz w:val="22"/>
          <w:szCs w:val="22"/>
          <w:lang w:eastAsia="en-US"/>
        </w:rPr>
        <w:lastRenderedPageBreak/>
        <w:t xml:space="preserve">Proračun </w:t>
      </w:r>
      <w:r w:rsidRPr="00376E01">
        <w:rPr>
          <w:rFonts w:ascii="Cambria" w:eastAsia="Calibri" w:hAnsi="Cambria" w:cs="Arial"/>
          <w:color w:val="000000"/>
          <w:sz w:val="22"/>
          <w:szCs w:val="22"/>
          <w:lang w:eastAsia="en-US"/>
        </w:rPr>
        <w:t>Općine Bistra</w:t>
      </w:r>
      <w:r w:rsidRPr="00DC5AF2">
        <w:rPr>
          <w:rFonts w:ascii="Cambria" w:eastAsia="Calibri" w:hAnsi="Cambria" w:cs="Arial"/>
          <w:color w:val="000000"/>
          <w:sz w:val="22"/>
          <w:szCs w:val="22"/>
          <w:lang w:eastAsia="en-US"/>
        </w:rPr>
        <w:t xml:space="preserve"> za 2025. godinu i projekcije za 2026. i 2027. godinu, kao i financijski planovi proračunskih korisnika </w:t>
      </w:r>
      <w:r w:rsidRPr="00376E01">
        <w:rPr>
          <w:rFonts w:ascii="Cambria" w:eastAsia="Calibri" w:hAnsi="Cambria" w:cs="Arial"/>
          <w:color w:val="000000"/>
          <w:sz w:val="22"/>
          <w:szCs w:val="22"/>
          <w:lang w:eastAsia="en-US"/>
        </w:rPr>
        <w:t>Općine Bistra</w:t>
      </w:r>
      <w:r w:rsidRPr="00DC5AF2">
        <w:rPr>
          <w:rFonts w:ascii="Cambria" w:eastAsia="Calibri" w:hAnsi="Cambria" w:cs="Arial"/>
          <w:color w:val="000000"/>
          <w:sz w:val="22"/>
          <w:szCs w:val="22"/>
          <w:lang w:eastAsia="en-US"/>
        </w:rPr>
        <w:t>, trebaju biti sastavljeni na način kako je propisano Zakonom o proračunu i detaljno pojašnjeno Pravilnikom o planiranju u sustavu proračuna.</w:t>
      </w:r>
    </w:p>
    <w:p w14:paraId="2C3934F3" w14:textId="77777777" w:rsidR="00DC5AF2" w:rsidRPr="00376E01" w:rsidRDefault="00DC5AF2" w:rsidP="00376E01">
      <w:pPr>
        <w:autoSpaceDE w:val="0"/>
        <w:autoSpaceDN w:val="0"/>
        <w:adjustRightInd w:val="0"/>
        <w:spacing w:before="0" w:after="0"/>
        <w:rPr>
          <w:rFonts w:ascii="Cambria" w:eastAsiaTheme="minorHAnsi" w:hAnsi="Cambria" w:cs="CIDFont+F2"/>
          <w:b/>
          <w:bCs/>
          <w:sz w:val="22"/>
          <w:szCs w:val="22"/>
          <w:lang w:eastAsia="en-US"/>
        </w:rPr>
      </w:pPr>
    </w:p>
    <w:p w14:paraId="646552F3" w14:textId="5E86B665" w:rsidR="00CF53AD" w:rsidRPr="00376E01" w:rsidRDefault="0012467D" w:rsidP="00AC7CBC">
      <w:pPr>
        <w:pStyle w:val="Naslov2"/>
        <w:numPr>
          <w:ilvl w:val="1"/>
          <w:numId w:val="14"/>
        </w:numPr>
        <w:jc w:val="both"/>
        <w:rPr>
          <w:rFonts w:ascii="Cambria" w:hAnsi="Cambria"/>
          <w:b/>
          <w:bCs/>
          <w:color w:val="auto"/>
          <w:sz w:val="22"/>
          <w:szCs w:val="22"/>
        </w:rPr>
      </w:pPr>
      <w:r>
        <w:rPr>
          <w:rFonts w:ascii="Cambria" w:hAnsi="Cambria"/>
          <w:b/>
          <w:bCs/>
          <w:color w:val="auto"/>
          <w:sz w:val="22"/>
          <w:szCs w:val="22"/>
        </w:rPr>
        <w:t>Izrada prijedloga proračuna i projekcija</w:t>
      </w:r>
    </w:p>
    <w:p w14:paraId="1E2C2A84" w14:textId="77777777" w:rsidR="00CF53AD" w:rsidRPr="00376E01" w:rsidRDefault="00CF53AD" w:rsidP="00376E01">
      <w:pPr>
        <w:autoSpaceDE w:val="0"/>
        <w:autoSpaceDN w:val="0"/>
        <w:adjustRightInd w:val="0"/>
        <w:spacing w:after="0"/>
        <w:jc w:val="both"/>
        <w:rPr>
          <w:rFonts w:ascii="Cambria" w:hAnsi="Cambria" w:cs="Arial"/>
          <w:color w:val="000000"/>
          <w:sz w:val="22"/>
          <w:szCs w:val="22"/>
        </w:rPr>
      </w:pPr>
    </w:p>
    <w:p w14:paraId="1F67D58F" w14:textId="77777777" w:rsidR="00CF53AD" w:rsidRPr="00376E01" w:rsidRDefault="00CF53AD" w:rsidP="00376E01">
      <w:pPr>
        <w:autoSpaceDE w:val="0"/>
        <w:autoSpaceDN w:val="0"/>
        <w:adjustRightInd w:val="0"/>
        <w:spacing w:before="0" w:after="0"/>
        <w:jc w:val="both"/>
        <w:rPr>
          <w:rFonts w:ascii="Cambria" w:hAnsi="Cambria" w:cs="Arial"/>
          <w:strike/>
          <w:color w:val="000000"/>
          <w:sz w:val="22"/>
          <w:szCs w:val="22"/>
        </w:rPr>
      </w:pPr>
      <w:r w:rsidRPr="00376E01">
        <w:rPr>
          <w:rFonts w:ascii="Cambria" w:hAnsi="Cambria" w:cs="Arial"/>
          <w:color w:val="000000"/>
          <w:sz w:val="22"/>
          <w:szCs w:val="22"/>
        </w:rPr>
        <w:t xml:space="preserve">Metodologija za izradu proračuna jedinica lokalne i područne (regionalne) samouprave propisana je Zakonom o proračunu i podzakonskim aktima kojima se regulira provedba navedenoga Zakona. </w:t>
      </w:r>
    </w:p>
    <w:p w14:paraId="44C5AF09" w14:textId="77777777" w:rsidR="00CF53AD" w:rsidRPr="00376E01" w:rsidRDefault="00CF53AD" w:rsidP="00376E01">
      <w:pPr>
        <w:autoSpaceDE w:val="0"/>
        <w:autoSpaceDN w:val="0"/>
        <w:adjustRightInd w:val="0"/>
        <w:spacing w:before="0" w:after="0"/>
        <w:jc w:val="both"/>
        <w:rPr>
          <w:rFonts w:ascii="Cambria" w:hAnsi="Cambria" w:cs="Arial"/>
          <w:color w:val="000000"/>
          <w:sz w:val="22"/>
          <w:szCs w:val="22"/>
        </w:rPr>
      </w:pPr>
    </w:p>
    <w:p w14:paraId="6ED8C01D" w14:textId="77777777" w:rsidR="00CF53AD" w:rsidRDefault="00CF53AD" w:rsidP="00376E01">
      <w:pPr>
        <w:autoSpaceDE w:val="0"/>
        <w:autoSpaceDN w:val="0"/>
        <w:adjustRightInd w:val="0"/>
        <w:spacing w:before="0" w:after="0"/>
        <w:jc w:val="both"/>
        <w:rPr>
          <w:rFonts w:ascii="Cambria" w:hAnsi="Cambria" w:cs="Arial"/>
          <w:color w:val="000000"/>
          <w:sz w:val="22"/>
          <w:szCs w:val="22"/>
        </w:rPr>
      </w:pPr>
      <w:r w:rsidRPr="00376E01">
        <w:rPr>
          <w:rFonts w:ascii="Cambria" w:hAnsi="Cambria" w:cs="Arial"/>
          <w:color w:val="000000"/>
          <w:sz w:val="22"/>
          <w:szCs w:val="22"/>
        </w:rPr>
        <w:t xml:space="preserve">Proračun jedinice lokalne i područne (regionalne) samouprave sastoji se od plana za proračunsku godinu i projekcija za sljedeće dvije godine, a sadrži financijske planove proračunskih korisnika prikazane kroz opći i posebni dio i obrazloženje proračuna. </w:t>
      </w:r>
    </w:p>
    <w:p w14:paraId="63705F21" w14:textId="77777777" w:rsidR="00335A4B" w:rsidRPr="00376E01" w:rsidRDefault="00335A4B" w:rsidP="00376E01">
      <w:pPr>
        <w:autoSpaceDE w:val="0"/>
        <w:autoSpaceDN w:val="0"/>
        <w:adjustRightInd w:val="0"/>
        <w:spacing w:before="0" w:after="0"/>
        <w:jc w:val="both"/>
        <w:rPr>
          <w:rFonts w:ascii="Cambria" w:hAnsi="Cambria" w:cs="Arial"/>
          <w:color w:val="000000"/>
          <w:sz w:val="22"/>
          <w:szCs w:val="22"/>
        </w:rPr>
      </w:pPr>
    </w:p>
    <w:p w14:paraId="6C6FA9AA" w14:textId="16AD8D57" w:rsidR="00CF53AD" w:rsidRDefault="0012467D" w:rsidP="00AC7CBC">
      <w:pPr>
        <w:pStyle w:val="Naslov2"/>
        <w:numPr>
          <w:ilvl w:val="1"/>
          <w:numId w:val="14"/>
        </w:numPr>
        <w:jc w:val="both"/>
        <w:rPr>
          <w:rFonts w:ascii="Cambria" w:hAnsi="Cambria"/>
          <w:b/>
          <w:bCs/>
          <w:color w:val="auto"/>
          <w:sz w:val="22"/>
          <w:szCs w:val="22"/>
        </w:rPr>
      </w:pPr>
      <w:r>
        <w:rPr>
          <w:rFonts w:ascii="Cambria" w:hAnsi="Cambria"/>
          <w:b/>
          <w:bCs/>
          <w:color w:val="auto"/>
          <w:sz w:val="22"/>
          <w:szCs w:val="22"/>
        </w:rPr>
        <w:t>Izrada prijedloga financijskog plana proračunskih korisnika</w:t>
      </w:r>
    </w:p>
    <w:p w14:paraId="7BEAA4E8" w14:textId="77777777" w:rsidR="000E673B" w:rsidRPr="000E673B" w:rsidRDefault="000E673B" w:rsidP="000E673B"/>
    <w:p w14:paraId="5733A4E4" w14:textId="77777777" w:rsidR="00CF53AD" w:rsidRPr="00376E01" w:rsidRDefault="00CF53AD" w:rsidP="00376E01">
      <w:pPr>
        <w:autoSpaceDE w:val="0"/>
        <w:autoSpaceDN w:val="0"/>
        <w:adjustRightInd w:val="0"/>
        <w:spacing w:after="0"/>
        <w:jc w:val="both"/>
        <w:rPr>
          <w:rFonts w:ascii="Cambria" w:hAnsi="Cambria" w:cs="Arial"/>
          <w:color w:val="000000"/>
          <w:sz w:val="22"/>
          <w:szCs w:val="22"/>
        </w:rPr>
      </w:pPr>
      <w:r w:rsidRPr="00376E01">
        <w:rPr>
          <w:rFonts w:ascii="Cambria" w:hAnsi="Cambria" w:cs="Arial"/>
          <w:color w:val="000000"/>
          <w:sz w:val="22"/>
          <w:szCs w:val="22"/>
        </w:rPr>
        <w:t xml:space="preserve">Proračun jedinica lokalne i područne (regionalne) samouprave sastoji se od plana za proračunsku godinu i projekcija za sljedeće dvije godine. </w:t>
      </w:r>
    </w:p>
    <w:p w14:paraId="2A5C7BF4" w14:textId="77777777" w:rsidR="00A969AA" w:rsidRPr="00376E01" w:rsidRDefault="00A969AA" w:rsidP="00376E01">
      <w:pPr>
        <w:autoSpaceDE w:val="0"/>
        <w:autoSpaceDN w:val="0"/>
        <w:adjustRightInd w:val="0"/>
        <w:spacing w:after="0"/>
        <w:jc w:val="both"/>
        <w:rPr>
          <w:rFonts w:ascii="Cambria" w:hAnsi="Cambria" w:cs="Arial"/>
          <w:b/>
          <w:bCs/>
          <w:color w:val="000000"/>
          <w:sz w:val="22"/>
          <w:szCs w:val="22"/>
        </w:rPr>
      </w:pPr>
      <w:r w:rsidRPr="00376E01">
        <w:rPr>
          <w:rFonts w:ascii="Cambria" w:hAnsi="Cambria" w:cs="Arial"/>
          <w:bCs/>
          <w:color w:val="000000"/>
          <w:sz w:val="22"/>
          <w:szCs w:val="22"/>
        </w:rPr>
        <w:t xml:space="preserve">Prijedlog financijskog plana proračunskih korisnika jedinica lokalne i područne (regionalne) samouprave </w:t>
      </w:r>
      <w:r w:rsidRPr="00376E01">
        <w:rPr>
          <w:rFonts w:ascii="Cambria" w:hAnsi="Cambria" w:cs="Arial"/>
          <w:color w:val="000000"/>
          <w:sz w:val="22"/>
          <w:szCs w:val="22"/>
        </w:rPr>
        <w:t xml:space="preserve">za razdoblje 2025. - 2027. sastoji se od plana za proračunsku godinu i projekcija za sljedeće dvije godine, a </w:t>
      </w:r>
      <w:r w:rsidRPr="00376E01">
        <w:rPr>
          <w:rFonts w:ascii="Cambria" w:hAnsi="Cambria" w:cs="Arial"/>
          <w:bCs/>
          <w:color w:val="000000"/>
          <w:sz w:val="22"/>
          <w:szCs w:val="22"/>
        </w:rPr>
        <w:t>sadrži opći i posebni dio te obrazloženje financijskog plana</w:t>
      </w:r>
      <w:r w:rsidRPr="00376E01">
        <w:rPr>
          <w:rFonts w:ascii="Cambria" w:hAnsi="Cambria" w:cs="Arial"/>
          <w:b/>
          <w:bCs/>
          <w:color w:val="000000"/>
          <w:sz w:val="22"/>
          <w:szCs w:val="22"/>
        </w:rPr>
        <w:t xml:space="preserve">. </w:t>
      </w:r>
    </w:p>
    <w:p w14:paraId="1DB95233" w14:textId="77777777" w:rsidR="00A969AA" w:rsidRPr="00376E01" w:rsidRDefault="00A969AA" w:rsidP="00376E01">
      <w:pPr>
        <w:autoSpaceDE w:val="0"/>
        <w:autoSpaceDN w:val="0"/>
        <w:adjustRightInd w:val="0"/>
        <w:spacing w:after="0"/>
        <w:jc w:val="both"/>
        <w:rPr>
          <w:rFonts w:ascii="Cambria" w:hAnsi="Cambria" w:cs="Arial"/>
          <w:color w:val="000000"/>
          <w:sz w:val="22"/>
          <w:szCs w:val="22"/>
        </w:rPr>
      </w:pPr>
      <w:r w:rsidRPr="00376E01">
        <w:rPr>
          <w:rFonts w:ascii="Cambria" w:hAnsi="Cambria" w:cs="Arial"/>
          <w:bCs/>
          <w:color w:val="000000"/>
          <w:sz w:val="22"/>
          <w:szCs w:val="22"/>
        </w:rPr>
        <w:t>Proračunski korisnici jedinica lokalne i područne (regionalne) samouprave dužni su,</w:t>
      </w:r>
      <w:r w:rsidRPr="00376E01">
        <w:rPr>
          <w:rFonts w:ascii="Cambria" w:hAnsi="Cambria" w:cs="Arial"/>
          <w:b/>
          <w:bCs/>
          <w:color w:val="000000"/>
          <w:sz w:val="22"/>
          <w:szCs w:val="22"/>
        </w:rPr>
        <w:t xml:space="preserve"> </w:t>
      </w:r>
      <w:r w:rsidRPr="00376E01">
        <w:rPr>
          <w:rFonts w:ascii="Cambria" w:hAnsi="Cambria" w:cs="Arial"/>
          <w:color w:val="000000"/>
          <w:sz w:val="22"/>
          <w:szCs w:val="22"/>
        </w:rPr>
        <w:t xml:space="preserve">kao i prethodnih godina, u svom financijskom planu iskazati sve svoje prihode i rashode bez obzira na moguće uplate dijela prihoda korisnika u proračun jedinice lokalne i područne (regionalne) samouprave ili podmirivanje dijela rashoda korisnika izravno s računa proračuna. </w:t>
      </w:r>
    </w:p>
    <w:p w14:paraId="4C38F5C9" w14:textId="77777777" w:rsidR="00A969AA" w:rsidRDefault="00A969AA" w:rsidP="00376E01">
      <w:pPr>
        <w:autoSpaceDE w:val="0"/>
        <w:autoSpaceDN w:val="0"/>
        <w:adjustRightInd w:val="0"/>
        <w:spacing w:after="0"/>
        <w:jc w:val="both"/>
        <w:rPr>
          <w:rFonts w:ascii="Cambria" w:hAnsi="Cambria" w:cs="Arial"/>
          <w:b/>
          <w:bCs/>
          <w:color w:val="000000"/>
          <w:sz w:val="22"/>
          <w:szCs w:val="22"/>
        </w:rPr>
      </w:pPr>
      <w:r w:rsidRPr="00376E01">
        <w:rPr>
          <w:rFonts w:ascii="Cambria" w:hAnsi="Cambria" w:cs="Arial"/>
          <w:bCs/>
          <w:color w:val="000000"/>
          <w:sz w:val="22"/>
          <w:szCs w:val="22"/>
        </w:rPr>
        <w:t>Sukladno odredbama Zakona o proračunu sve što se odnosi na financijski plan proračunskih korisnika jedinica lokalne i područne (regionalne) samouprave, odnosi se i na financijski plan upravnih tijela jedinica lokalne i područne (regionalne) samouprave.</w:t>
      </w:r>
      <w:r w:rsidRPr="00376E01">
        <w:rPr>
          <w:rFonts w:ascii="Cambria" w:hAnsi="Cambria" w:cs="Arial"/>
          <w:b/>
          <w:bCs/>
          <w:color w:val="000000"/>
          <w:sz w:val="22"/>
          <w:szCs w:val="22"/>
        </w:rPr>
        <w:t xml:space="preserve"> </w:t>
      </w:r>
    </w:p>
    <w:p w14:paraId="6CEEFD0A" w14:textId="77777777" w:rsidR="003505E4" w:rsidRPr="00376E01" w:rsidRDefault="003505E4" w:rsidP="00376E01">
      <w:pPr>
        <w:autoSpaceDE w:val="0"/>
        <w:autoSpaceDN w:val="0"/>
        <w:adjustRightInd w:val="0"/>
        <w:spacing w:after="0"/>
        <w:jc w:val="both"/>
        <w:rPr>
          <w:rFonts w:ascii="Cambria" w:hAnsi="Cambria" w:cs="Arial"/>
          <w:b/>
          <w:bCs/>
          <w:color w:val="000000"/>
          <w:sz w:val="22"/>
          <w:szCs w:val="22"/>
        </w:rPr>
      </w:pPr>
    </w:p>
    <w:p w14:paraId="3939F553" w14:textId="77777777" w:rsidR="003505E4" w:rsidRPr="00376E01" w:rsidRDefault="003505E4" w:rsidP="003505E4">
      <w:pPr>
        <w:spacing w:before="0" w:after="0"/>
        <w:jc w:val="both"/>
        <w:rPr>
          <w:rFonts w:ascii="Cambria" w:hAnsi="Cambria"/>
          <w:sz w:val="22"/>
          <w:szCs w:val="22"/>
        </w:rPr>
      </w:pPr>
      <w:r w:rsidRPr="00376E01">
        <w:rPr>
          <w:rFonts w:ascii="Cambria" w:hAnsi="Cambria"/>
          <w:sz w:val="22"/>
          <w:szCs w:val="22"/>
        </w:rPr>
        <w:t xml:space="preserve">Proračunski korisnici Općine Bistra obvezni su izrađivati financijske planove u skladu s odredbama Zakona o proračunu, Pravilnika o proračunskim klasifikacijama i Pravilnika o proračunskom računovodstvu i Računskom planu te se pridržavati ovih Uputa. </w:t>
      </w:r>
    </w:p>
    <w:p w14:paraId="7F854658" w14:textId="77777777" w:rsidR="003505E4" w:rsidRPr="00376E01" w:rsidRDefault="003505E4" w:rsidP="003505E4">
      <w:pPr>
        <w:spacing w:before="0" w:after="0"/>
        <w:jc w:val="both"/>
        <w:rPr>
          <w:rFonts w:ascii="Cambria" w:hAnsi="Cambria"/>
          <w:sz w:val="22"/>
          <w:szCs w:val="22"/>
        </w:rPr>
      </w:pPr>
    </w:p>
    <w:p w14:paraId="36E88BF7" w14:textId="77777777" w:rsidR="003505E4" w:rsidRPr="00376E01" w:rsidRDefault="003505E4" w:rsidP="003505E4">
      <w:pPr>
        <w:spacing w:before="0" w:after="0"/>
        <w:jc w:val="both"/>
        <w:rPr>
          <w:rFonts w:ascii="Cambria" w:hAnsi="Cambria"/>
          <w:sz w:val="22"/>
          <w:szCs w:val="22"/>
        </w:rPr>
      </w:pPr>
      <w:r w:rsidRPr="00376E01">
        <w:rPr>
          <w:rFonts w:ascii="Cambria" w:hAnsi="Cambria"/>
          <w:sz w:val="22"/>
          <w:szCs w:val="22"/>
        </w:rPr>
        <w:t xml:space="preserve">Proračunski korisnici Općine Bistra ne moraju uplaćivati vlastite prihode, namjenske prihode i primitke, pomoći i donacije u Proračun Općine Bistra, ali su iste dužni koristiti u skladu sa zakonom i aktima kojima se regulira obavljanje njihove djelatnosti. </w:t>
      </w:r>
    </w:p>
    <w:p w14:paraId="124E4F16" w14:textId="77777777" w:rsidR="003505E4" w:rsidRPr="00376E01" w:rsidRDefault="003505E4" w:rsidP="003505E4">
      <w:pPr>
        <w:spacing w:before="0" w:after="0"/>
        <w:jc w:val="both"/>
        <w:rPr>
          <w:rFonts w:ascii="Cambria" w:hAnsi="Cambria"/>
          <w:sz w:val="22"/>
          <w:szCs w:val="22"/>
        </w:rPr>
      </w:pPr>
    </w:p>
    <w:p w14:paraId="613CB5FD" w14:textId="77777777" w:rsidR="003505E4" w:rsidRPr="00376E01" w:rsidRDefault="003505E4" w:rsidP="003505E4">
      <w:pPr>
        <w:spacing w:before="0" w:after="0"/>
        <w:ind w:right="563"/>
        <w:jc w:val="both"/>
        <w:rPr>
          <w:rFonts w:ascii="Cambria" w:hAnsi="Cambria"/>
          <w:i/>
          <w:iCs/>
          <w:sz w:val="22"/>
          <w:szCs w:val="22"/>
          <w:u w:val="single"/>
        </w:rPr>
      </w:pPr>
      <w:r w:rsidRPr="00376E01">
        <w:rPr>
          <w:rFonts w:ascii="Cambria" w:hAnsi="Cambria"/>
          <w:i/>
          <w:iCs/>
          <w:sz w:val="22"/>
          <w:szCs w:val="22"/>
          <w:u w:val="single"/>
        </w:rPr>
        <w:t>Odlukom o izvršavanju proračuna Općine Bistra propisano je izuzeće od obveze uplate vlastitih i namjenskih prihoda proračunskih korisnika u općinski proračun.</w:t>
      </w:r>
    </w:p>
    <w:p w14:paraId="711E912F" w14:textId="77777777" w:rsidR="003505E4" w:rsidRDefault="003505E4" w:rsidP="003505E4">
      <w:pPr>
        <w:spacing w:before="0" w:after="0"/>
        <w:jc w:val="both"/>
        <w:rPr>
          <w:rFonts w:ascii="Cambria" w:hAnsi="Cambria"/>
          <w:sz w:val="22"/>
          <w:szCs w:val="22"/>
        </w:rPr>
      </w:pPr>
      <w:r w:rsidRPr="00376E01">
        <w:rPr>
          <w:rFonts w:ascii="Cambria" w:hAnsi="Cambria"/>
          <w:sz w:val="22"/>
          <w:szCs w:val="22"/>
        </w:rPr>
        <w:t>Proračunski korisnik Dječji vrtić Kapljica može po nalogu Općinskog načelnika uplatiti namjenske prihode ( pomoći  - EU sredstva ) u korist Proračuna Općine Bistra.</w:t>
      </w:r>
    </w:p>
    <w:p w14:paraId="3CB4B5F4" w14:textId="77777777" w:rsidR="003505E4" w:rsidRDefault="003505E4" w:rsidP="003505E4">
      <w:pPr>
        <w:spacing w:before="0" w:after="0" w:line="240" w:lineRule="auto"/>
        <w:jc w:val="both"/>
        <w:rPr>
          <w:rFonts w:ascii="Cambria" w:hAnsi="Cambria"/>
          <w:sz w:val="22"/>
          <w:szCs w:val="22"/>
        </w:rPr>
      </w:pPr>
    </w:p>
    <w:p w14:paraId="7BB53178" w14:textId="77777777" w:rsidR="003505E4" w:rsidRPr="003505E4" w:rsidRDefault="003505E4" w:rsidP="003505E4">
      <w:pPr>
        <w:spacing w:before="0" w:after="0"/>
        <w:jc w:val="both"/>
        <w:rPr>
          <w:rFonts w:ascii="Cambria" w:hAnsi="Cambria"/>
          <w:sz w:val="22"/>
          <w:szCs w:val="22"/>
        </w:rPr>
      </w:pPr>
      <w:r w:rsidRPr="003505E4">
        <w:rPr>
          <w:rFonts w:ascii="Cambria" w:hAnsi="Cambria"/>
          <w:sz w:val="22"/>
          <w:szCs w:val="22"/>
        </w:rPr>
        <w:t>Temeljem odredbi Zakona o proračunu u pripremi je donošenje Odluke o uvođenju Riznice Općine Bistra koja će biti u primjeni od 01.01.2026. godine.</w:t>
      </w:r>
    </w:p>
    <w:p w14:paraId="7137D502" w14:textId="77777777" w:rsidR="003505E4" w:rsidRPr="003505E4" w:rsidRDefault="003505E4" w:rsidP="003505E4">
      <w:pPr>
        <w:spacing w:before="0" w:after="0"/>
        <w:jc w:val="both"/>
        <w:rPr>
          <w:rFonts w:ascii="Cambria" w:hAnsi="Cambria"/>
          <w:sz w:val="22"/>
          <w:szCs w:val="22"/>
        </w:rPr>
      </w:pPr>
      <w:r w:rsidRPr="003505E4">
        <w:rPr>
          <w:rFonts w:ascii="Cambria" w:hAnsi="Cambria"/>
          <w:sz w:val="22"/>
          <w:szCs w:val="22"/>
        </w:rPr>
        <w:lastRenderedPageBreak/>
        <w:t>Odsjek za računovodstvo i financije izradit će upute za proračunske korisnike o procesima po fazama provođenja Odluke o uvođenju Riznice.</w:t>
      </w:r>
    </w:p>
    <w:p w14:paraId="7DA6F7DC" w14:textId="77777777" w:rsidR="00B33641" w:rsidRDefault="00B33641" w:rsidP="00B33641">
      <w:pPr>
        <w:tabs>
          <w:tab w:val="left" w:pos="9900"/>
        </w:tabs>
        <w:autoSpaceDE w:val="0"/>
        <w:autoSpaceDN w:val="0"/>
        <w:adjustRightInd w:val="0"/>
        <w:spacing w:before="0" w:after="0" w:line="0" w:lineRule="atLeast"/>
        <w:ind w:left="708" w:right="142"/>
        <w:rPr>
          <w:rFonts w:ascii="Cambria" w:hAnsi="Cambria"/>
          <w:bCs/>
          <w:sz w:val="22"/>
          <w:szCs w:val="22"/>
        </w:rPr>
      </w:pPr>
    </w:p>
    <w:p w14:paraId="02BFC7AF" w14:textId="77777777" w:rsidR="00B33641" w:rsidRDefault="00B33641" w:rsidP="00B33641">
      <w:pPr>
        <w:tabs>
          <w:tab w:val="left" w:pos="9900"/>
        </w:tabs>
        <w:autoSpaceDE w:val="0"/>
        <w:autoSpaceDN w:val="0"/>
        <w:adjustRightInd w:val="0"/>
        <w:spacing w:before="0" w:after="0" w:line="0" w:lineRule="atLeast"/>
        <w:ind w:left="708" w:right="142"/>
        <w:rPr>
          <w:rFonts w:ascii="Cambria" w:hAnsi="Cambria"/>
          <w:bCs/>
          <w:sz w:val="22"/>
          <w:szCs w:val="22"/>
        </w:rPr>
      </w:pPr>
    </w:p>
    <w:p w14:paraId="7201C1C1" w14:textId="3E1CF467" w:rsidR="00B33641" w:rsidRPr="003B1D5C" w:rsidRDefault="00B33641" w:rsidP="00B33641">
      <w:pPr>
        <w:pStyle w:val="Odlomakpopisa"/>
        <w:numPr>
          <w:ilvl w:val="1"/>
          <w:numId w:val="14"/>
        </w:numPr>
        <w:tabs>
          <w:tab w:val="left" w:pos="9900"/>
        </w:tabs>
        <w:autoSpaceDE w:val="0"/>
        <w:autoSpaceDN w:val="0"/>
        <w:adjustRightInd w:val="0"/>
        <w:spacing w:before="0" w:after="0" w:line="0" w:lineRule="atLeast"/>
        <w:ind w:right="142"/>
        <w:jc w:val="center"/>
        <w:rPr>
          <w:rFonts w:ascii="Cambria" w:hAnsi="Cambria"/>
          <w:b/>
          <w:sz w:val="22"/>
          <w:szCs w:val="22"/>
        </w:rPr>
      </w:pPr>
      <w:r w:rsidRPr="003B1D5C">
        <w:rPr>
          <w:rFonts w:ascii="Cambria" w:hAnsi="Cambria"/>
          <w:b/>
          <w:sz w:val="22"/>
          <w:szCs w:val="22"/>
        </w:rPr>
        <w:t>Sadržaj proračuna JLPR(S) i financijskih planova proračunskih JLPR(S)</w:t>
      </w:r>
    </w:p>
    <w:p w14:paraId="7349A33B" w14:textId="77777777" w:rsidR="00CF53AD" w:rsidRDefault="00CF53AD" w:rsidP="00376E01">
      <w:pPr>
        <w:autoSpaceDE w:val="0"/>
        <w:autoSpaceDN w:val="0"/>
        <w:adjustRightInd w:val="0"/>
        <w:spacing w:after="0"/>
        <w:jc w:val="both"/>
        <w:rPr>
          <w:rFonts w:ascii="Cambria" w:hAnsi="Cambria" w:cs="Arial"/>
          <w:color w:val="000000"/>
          <w:sz w:val="22"/>
          <w:szCs w:val="22"/>
        </w:rPr>
      </w:pPr>
    </w:p>
    <w:p w14:paraId="357924E4" w14:textId="092DD56F"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Proračun Općine Bistra za 2025. godinu i projekcije za 2026. i 2027. godinu sastoji se od:</w:t>
      </w:r>
    </w:p>
    <w:p w14:paraId="03890677"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p>
    <w:p w14:paraId="3AC9A938" w14:textId="77777777" w:rsidR="00EE0B4A" w:rsidRPr="00EE0B4A" w:rsidRDefault="00EE0B4A" w:rsidP="00EE0B4A">
      <w:pPr>
        <w:numPr>
          <w:ilvl w:val="0"/>
          <w:numId w:val="39"/>
        </w:numPr>
        <w:spacing w:before="0" w:after="0" w:line="240" w:lineRule="auto"/>
        <w:jc w:val="both"/>
        <w:rPr>
          <w:rFonts w:ascii="Cambria" w:eastAsia="Calibri" w:hAnsi="Cambria" w:cs="Calibri"/>
          <w:sz w:val="22"/>
          <w:szCs w:val="22"/>
          <w:lang w:val="en-US" w:eastAsia="en-US"/>
        </w:rPr>
      </w:pPr>
      <w:proofErr w:type="spellStart"/>
      <w:r w:rsidRPr="00EE0B4A">
        <w:rPr>
          <w:rFonts w:ascii="Cambria" w:eastAsia="Calibri" w:hAnsi="Cambria" w:cs="Calibri"/>
          <w:sz w:val="22"/>
          <w:szCs w:val="22"/>
          <w:lang w:val="en-US" w:eastAsia="en-US"/>
        </w:rPr>
        <w:t>Općeg</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dijela</w:t>
      </w:r>
      <w:proofErr w:type="spellEnd"/>
      <w:r w:rsidRPr="00EE0B4A">
        <w:rPr>
          <w:rFonts w:ascii="Cambria" w:eastAsia="Calibri" w:hAnsi="Cambria" w:cs="Calibri"/>
          <w:sz w:val="22"/>
          <w:szCs w:val="22"/>
          <w:lang w:val="en-US" w:eastAsia="en-US"/>
        </w:rPr>
        <w:t xml:space="preserve">, </w:t>
      </w:r>
    </w:p>
    <w:p w14:paraId="656DA6B4" w14:textId="77777777" w:rsidR="00EE0B4A" w:rsidRPr="00EE0B4A" w:rsidRDefault="00EE0B4A" w:rsidP="00EE0B4A">
      <w:pPr>
        <w:numPr>
          <w:ilvl w:val="0"/>
          <w:numId w:val="39"/>
        </w:numPr>
        <w:spacing w:before="0" w:after="0" w:line="240" w:lineRule="auto"/>
        <w:jc w:val="both"/>
        <w:rPr>
          <w:rFonts w:ascii="Cambria" w:eastAsia="Calibri" w:hAnsi="Cambria" w:cs="Calibri"/>
          <w:sz w:val="22"/>
          <w:szCs w:val="22"/>
          <w:lang w:val="en-US" w:eastAsia="en-US"/>
        </w:rPr>
      </w:pPr>
      <w:proofErr w:type="spellStart"/>
      <w:r w:rsidRPr="00EE0B4A">
        <w:rPr>
          <w:rFonts w:ascii="Cambria" w:eastAsia="Calibri" w:hAnsi="Cambria" w:cs="Calibri"/>
          <w:sz w:val="22"/>
          <w:szCs w:val="22"/>
          <w:lang w:val="en-US" w:eastAsia="en-US"/>
        </w:rPr>
        <w:t>Posebnog</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dijela</w:t>
      </w:r>
      <w:proofErr w:type="spellEnd"/>
      <w:r w:rsidRPr="00EE0B4A">
        <w:rPr>
          <w:rFonts w:ascii="Cambria" w:eastAsia="Calibri" w:hAnsi="Cambria" w:cs="Calibri"/>
          <w:sz w:val="22"/>
          <w:szCs w:val="22"/>
          <w:lang w:val="en-US" w:eastAsia="en-US"/>
        </w:rPr>
        <w:t>,</w:t>
      </w:r>
    </w:p>
    <w:p w14:paraId="3AA12DAB" w14:textId="77777777" w:rsidR="00EE0B4A" w:rsidRDefault="00EE0B4A" w:rsidP="00EE0B4A">
      <w:pPr>
        <w:numPr>
          <w:ilvl w:val="0"/>
          <w:numId w:val="39"/>
        </w:numPr>
        <w:spacing w:before="0" w:after="0" w:line="240" w:lineRule="auto"/>
        <w:jc w:val="both"/>
        <w:rPr>
          <w:rFonts w:ascii="Cambria" w:eastAsia="Calibri" w:hAnsi="Cambria" w:cs="Calibri"/>
          <w:sz w:val="22"/>
          <w:szCs w:val="22"/>
          <w:lang w:val="en-US" w:eastAsia="en-US"/>
        </w:rPr>
      </w:pPr>
      <w:proofErr w:type="spellStart"/>
      <w:r w:rsidRPr="00EE0B4A">
        <w:rPr>
          <w:rFonts w:ascii="Cambria" w:eastAsia="Calibri" w:hAnsi="Cambria" w:cs="Calibri"/>
          <w:sz w:val="22"/>
          <w:szCs w:val="22"/>
          <w:lang w:val="en-US" w:eastAsia="en-US"/>
        </w:rPr>
        <w:t>Obrazloženja</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proračuna</w:t>
      </w:r>
      <w:proofErr w:type="spellEnd"/>
      <w:r w:rsidRPr="00EE0B4A">
        <w:rPr>
          <w:rFonts w:ascii="Cambria" w:eastAsia="Calibri" w:hAnsi="Cambria" w:cs="Calibri"/>
          <w:sz w:val="22"/>
          <w:szCs w:val="22"/>
          <w:lang w:val="en-US" w:eastAsia="en-US"/>
        </w:rPr>
        <w:t xml:space="preserve">. </w:t>
      </w:r>
    </w:p>
    <w:p w14:paraId="5E4EB951" w14:textId="77777777" w:rsidR="00CC0B22" w:rsidRDefault="00CC0B22" w:rsidP="00CC0B22">
      <w:pPr>
        <w:spacing w:before="0" w:after="0" w:line="240" w:lineRule="auto"/>
        <w:jc w:val="both"/>
        <w:rPr>
          <w:rFonts w:ascii="Cambria" w:eastAsia="Calibri" w:hAnsi="Cambria" w:cs="Calibri"/>
          <w:sz w:val="22"/>
          <w:szCs w:val="22"/>
          <w:lang w:val="en-US" w:eastAsia="en-US"/>
        </w:rPr>
      </w:pPr>
    </w:p>
    <w:p w14:paraId="5ADAE3D7" w14:textId="77777777" w:rsidR="00CC0B22" w:rsidRPr="00EE0B4A" w:rsidRDefault="00CC0B22" w:rsidP="00CC0B22">
      <w:pPr>
        <w:spacing w:before="0" w:after="0" w:line="240" w:lineRule="auto"/>
        <w:jc w:val="both"/>
        <w:rPr>
          <w:rFonts w:ascii="Cambria" w:eastAsia="Calibri" w:hAnsi="Cambria" w:cs="Calibri"/>
          <w:sz w:val="22"/>
          <w:szCs w:val="22"/>
          <w:lang w:val="en-US" w:eastAsia="en-US"/>
        </w:rPr>
      </w:pPr>
    </w:p>
    <w:p w14:paraId="478DDD0C" w14:textId="77777777" w:rsidR="00EE0B4A" w:rsidRPr="00EE0B4A" w:rsidRDefault="00EE0B4A" w:rsidP="00EE0B4A">
      <w:pPr>
        <w:spacing w:before="0" w:after="0" w:line="240" w:lineRule="auto"/>
        <w:jc w:val="both"/>
        <w:rPr>
          <w:rFonts w:ascii="Cambria" w:eastAsia="Calibri" w:hAnsi="Cambria" w:cs="Calibri"/>
          <w:sz w:val="22"/>
          <w:szCs w:val="22"/>
          <w:lang w:val="en-US" w:eastAsia="en-US"/>
        </w:rPr>
      </w:pPr>
      <w:proofErr w:type="spellStart"/>
      <w:r w:rsidRPr="0079347F">
        <w:rPr>
          <w:rFonts w:ascii="Cambria" w:eastAsia="Calibri" w:hAnsi="Cambria" w:cs="Calibri"/>
          <w:i/>
          <w:iCs/>
          <w:sz w:val="22"/>
          <w:szCs w:val="22"/>
          <w:u w:val="single"/>
          <w:lang w:val="en-US" w:eastAsia="en-US"/>
        </w:rPr>
        <w:t>Opći</w:t>
      </w:r>
      <w:proofErr w:type="spellEnd"/>
      <w:r w:rsidRPr="0079347F">
        <w:rPr>
          <w:rFonts w:ascii="Cambria" w:eastAsia="Calibri" w:hAnsi="Cambria" w:cs="Calibri"/>
          <w:i/>
          <w:iCs/>
          <w:sz w:val="22"/>
          <w:szCs w:val="22"/>
          <w:u w:val="single"/>
          <w:lang w:val="en-US" w:eastAsia="en-US"/>
        </w:rPr>
        <w:t xml:space="preserve"> </w:t>
      </w:r>
      <w:proofErr w:type="spellStart"/>
      <w:r w:rsidRPr="0079347F">
        <w:rPr>
          <w:rFonts w:ascii="Cambria" w:eastAsia="Calibri" w:hAnsi="Cambria" w:cs="Calibri"/>
          <w:i/>
          <w:iCs/>
          <w:sz w:val="22"/>
          <w:szCs w:val="22"/>
          <w:u w:val="single"/>
          <w:lang w:val="en-US" w:eastAsia="en-US"/>
        </w:rPr>
        <w:t>dio</w:t>
      </w:r>
      <w:proofErr w:type="spellEnd"/>
      <w:r w:rsidRPr="0079347F">
        <w:rPr>
          <w:rFonts w:ascii="Cambria" w:eastAsia="Calibri" w:hAnsi="Cambria" w:cs="Calibri"/>
          <w:i/>
          <w:iCs/>
          <w:sz w:val="22"/>
          <w:szCs w:val="22"/>
          <w:u w:val="single"/>
          <w:lang w:val="en-US" w:eastAsia="en-US"/>
        </w:rPr>
        <w:t xml:space="preserve"> </w:t>
      </w:r>
      <w:proofErr w:type="spellStart"/>
      <w:r w:rsidRPr="0079347F">
        <w:rPr>
          <w:rFonts w:ascii="Cambria" w:eastAsia="Calibri" w:hAnsi="Cambria" w:cs="Calibri"/>
          <w:i/>
          <w:iCs/>
          <w:sz w:val="22"/>
          <w:szCs w:val="22"/>
          <w:u w:val="single"/>
          <w:lang w:val="en-US" w:eastAsia="en-US"/>
        </w:rPr>
        <w:t>proračuna</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planiran</w:t>
      </w:r>
      <w:proofErr w:type="spellEnd"/>
      <w:r w:rsidRPr="00EE0B4A">
        <w:rPr>
          <w:rFonts w:ascii="Cambria" w:eastAsia="Calibri" w:hAnsi="Cambria" w:cs="Calibri"/>
          <w:sz w:val="22"/>
          <w:szCs w:val="22"/>
          <w:lang w:val="en-US" w:eastAsia="en-US"/>
        </w:rPr>
        <w:t xml:space="preserve"> je </w:t>
      </w:r>
      <w:proofErr w:type="spellStart"/>
      <w:r w:rsidRPr="00EE0B4A">
        <w:rPr>
          <w:rFonts w:ascii="Cambria" w:eastAsia="Calibri" w:hAnsi="Cambria" w:cs="Calibri"/>
          <w:sz w:val="22"/>
          <w:szCs w:val="22"/>
          <w:lang w:val="en-US" w:eastAsia="en-US"/>
        </w:rPr>
        <w:t>prema</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ekonomskoj</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klasifikaciji</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na</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drugoj</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razini</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razina</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podskupine</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ekonomske</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klasifikacije</w:t>
      </w:r>
      <w:proofErr w:type="spellEnd"/>
      <w:r w:rsidRPr="00EE0B4A">
        <w:rPr>
          <w:rFonts w:ascii="Cambria" w:eastAsia="Calibri" w:hAnsi="Cambria" w:cs="Calibri"/>
          <w:sz w:val="22"/>
          <w:szCs w:val="22"/>
          <w:lang w:val="en-US" w:eastAsia="en-US"/>
        </w:rPr>
        <w:t xml:space="preserve">) </w:t>
      </w:r>
      <w:proofErr w:type="spellStart"/>
      <w:r w:rsidRPr="00EE0B4A">
        <w:rPr>
          <w:rFonts w:ascii="Cambria" w:eastAsia="Calibri" w:hAnsi="Cambria" w:cs="Calibri"/>
          <w:sz w:val="22"/>
          <w:szCs w:val="22"/>
          <w:lang w:val="en-US" w:eastAsia="en-US"/>
        </w:rPr>
        <w:t>računskog</w:t>
      </w:r>
      <w:proofErr w:type="spellEnd"/>
      <w:r w:rsidRPr="00EE0B4A">
        <w:rPr>
          <w:rFonts w:ascii="Cambria" w:eastAsia="Calibri" w:hAnsi="Cambria" w:cs="Calibri"/>
          <w:sz w:val="22"/>
          <w:szCs w:val="22"/>
          <w:lang w:val="en-US" w:eastAsia="en-US"/>
        </w:rPr>
        <w:t xml:space="preserve"> plana, a </w:t>
      </w:r>
      <w:proofErr w:type="spellStart"/>
      <w:r w:rsidRPr="00EE0B4A">
        <w:rPr>
          <w:rFonts w:ascii="Cambria" w:eastAsia="Calibri" w:hAnsi="Cambria" w:cs="Calibri"/>
          <w:sz w:val="22"/>
          <w:szCs w:val="22"/>
          <w:lang w:val="en-US" w:eastAsia="en-US"/>
        </w:rPr>
        <w:t>sastoje</w:t>
      </w:r>
      <w:proofErr w:type="spellEnd"/>
      <w:r w:rsidRPr="00EE0B4A">
        <w:rPr>
          <w:rFonts w:ascii="Cambria" w:eastAsia="Calibri" w:hAnsi="Cambria" w:cs="Calibri"/>
          <w:sz w:val="22"/>
          <w:szCs w:val="22"/>
          <w:lang w:val="en-US" w:eastAsia="en-US"/>
        </w:rPr>
        <w:t xml:space="preserve"> se od:</w:t>
      </w:r>
    </w:p>
    <w:p w14:paraId="2865FB6A" w14:textId="77777777" w:rsidR="00EE0B4A" w:rsidRPr="00EE0B4A" w:rsidRDefault="00EE0B4A" w:rsidP="00EE0B4A">
      <w:pPr>
        <w:spacing w:before="0" w:after="0" w:line="240" w:lineRule="auto"/>
        <w:jc w:val="both"/>
        <w:rPr>
          <w:rFonts w:ascii="Cambria" w:eastAsia="Calibri" w:hAnsi="Cambria" w:cs="Calibri"/>
          <w:sz w:val="22"/>
          <w:szCs w:val="22"/>
          <w:lang w:val="en-US" w:eastAsia="en-US"/>
        </w:rPr>
      </w:pPr>
    </w:p>
    <w:p w14:paraId="6B6AD41E" w14:textId="77777777" w:rsidR="00EE0B4A" w:rsidRPr="00EE0B4A" w:rsidRDefault="00EE0B4A" w:rsidP="00EE0B4A">
      <w:pPr>
        <w:numPr>
          <w:ilvl w:val="0"/>
          <w:numId w:val="40"/>
        </w:numPr>
        <w:spacing w:before="0" w:after="0" w:line="240" w:lineRule="auto"/>
        <w:jc w:val="both"/>
        <w:rPr>
          <w:rFonts w:ascii="Cambria" w:eastAsia="Calibri" w:hAnsi="Cambria" w:cs="Calibri"/>
          <w:sz w:val="22"/>
          <w:szCs w:val="22"/>
          <w:u w:val="single"/>
          <w:lang w:val="sv-SE" w:eastAsia="en-US"/>
        </w:rPr>
      </w:pPr>
      <w:r w:rsidRPr="00EE0B4A">
        <w:rPr>
          <w:rFonts w:ascii="Cambria" w:eastAsia="Calibri" w:hAnsi="Cambria" w:cs="Calibri"/>
          <w:sz w:val="22"/>
          <w:szCs w:val="22"/>
          <w:u w:val="single"/>
          <w:lang w:val="sv-SE" w:eastAsia="en-US"/>
        </w:rPr>
        <w:t>Sažetka Računa prihoda i rashoda i Sažetka Računa financiranja,</w:t>
      </w:r>
    </w:p>
    <w:p w14:paraId="7C586F17" w14:textId="77777777" w:rsidR="00EE0B4A" w:rsidRPr="00EE0B4A" w:rsidRDefault="00EE0B4A" w:rsidP="00EE0B4A">
      <w:pPr>
        <w:numPr>
          <w:ilvl w:val="0"/>
          <w:numId w:val="40"/>
        </w:numPr>
        <w:spacing w:before="0" w:after="0" w:line="240" w:lineRule="auto"/>
        <w:jc w:val="both"/>
        <w:rPr>
          <w:rFonts w:ascii="Cambria" w:eastAsia="Calibri" w:hAnsi="Cambria" w:cs="Calibri"/>
          <w:sz w:val="22"/>
          <w:szCs w:val="22"/>
          <w:lang w:val="en-US" w:eastAsia="en-US"/>
        </w:rPr>
      </w:pPr>
      <w:proofErr w:type="spellStart"/>
      <w:r w:rsidRPr="00EE0B4A">
        <w:rPr>
          <w:rFonts w:ascii="Cambria" w:eastAsia="Calibri" w:hAnsi="Cambria" w:cs="Calibri"/>
          <w:sz w:val="22"/>
          <w:szCs w:val="22"/>
          <w:u w:val="single"/>
          <w:lang w:val="en-US" w:eastAsia="en-US"/>
        </w:rPr>
        <w:t>Računa</w:t>
      </w:r>
      <w:proofErr w:type="spellEnd"/>
      <w:r w:rsidRPr="00EE0B4A">
        <w:rPr>
          <w:rFonts w:ascii="Cambria" w:eastAsia="Calibri" w:hAnsi="Cambria" w:cs="Calibri"/>
          <w:sz w:val="22"/>
          <w:szCs w:val="22"/>
          <w:u w:val="single"/>
          <w:lang w:val="en-US" w:eastAsia="en-US"/>
        </w:rPr>
        <w:t xml:space="preserve"> </w:t>
      </w:r>
      <w:proofErr w:type="spellStart"/>
      <w:r w:rsidRPr="00EE0B4A">
        <w:rPr>
          <w:rFonts w:ascii="Cambria" w:eastAsia="Calibri" w:hAnsi="Cambria" w:cs="Calibri"/>
          <w:sz w:val="22"/>
          <w:szCs w:val="22"/>
          <w:u w:val="single"/>
          <w:lang w:val="en-US" w:eastAsia="en-US"/>
        </w:rPr>
        <w:t>prihoda</w:t>
      </w:r>
      <w:proofErr w:type="spellEnd"/>
      <w:r w:rsidRPr="00EE0B4A">
        <w:rPr>
          <w:rFonts w:ascii="Cambria" w:eastAsia="Calibri" w:hAnsi="Cambria" w:cs="Calibri"/>
          <w:sz w:val="22"/>
          <w:szCs w:val="22"/>
          <w:u w:val="single"/>
          <w:lang w:val="en-US" w:eastAsia="en-US"/>
        </w:rPr>
        <w:t xml:space="preserve"> </w:t>
      </w:r>
      <w:proofErr w:type="spellStart"/>
      <w:r w:rsidRPr="00EE0B4A">
        <w:rPr>
          <w:rFonts w:ascii="Cambria" w:eastAsia="Calibri" w:hAnsi="Cambria" w:cs="Calibri"/>
          <w:sz w:val="22"/>
          <w:szCs w:val="22"/>
          <w:u w:val="single"/>
          <w:lang w:val="en-US" w:eastAsia="en-US"/>
        </w:rPr>
        <w:t>i</w:t>
      </w:r>
      <w:proofErr w:type="spellEnd"/>
      <w:r w:rsidRPr="00EE0B4A">
        <w:rPr>
          <w:rFonts w:ascii="Cambria" w:eastAsia="Calibri" w:hAnsi="Cambria" w:cs="Calibri"/>
          <w:sz w:val="22"/>
          <w:szCs w:val="22"/>
          <w:u w:val="single"/>
          <w:lang w:val="en-US" w:eastAsia="en-US"/>
        </w:rPr>
        <w:t xml:space="preserve"> </w:t>
      </w:r>
      <w:proofErr w:type="spellStart"/>
      <w:r w:rsidRPr="00EE0B4A">
        <w:rPr>
          <w:rFonts w:ascii="Cambria" w:eastAsia="Calibri" w:hAnsi="Cambria" w:cs="Calibri"/>
          <w:sz w:val="22"/>
          <w:szCs w:val="22"/>
          <w:u w:val="single"/>
          <w:lang w:val="en-US" w:eastAsia="en-US"/>
        </w:rPr>
        <w:t>rashoda</w:t>
      </w:r>
      <w:proofErr w:type="spellEnd"/>
      <w:r w:rsidRPr="00EE0B4A">
        <w:rPr>
          <w:rFonts w:ascii="Cambria" w:eastAsia="Calibri" w:hAnsi="Cambria" w:cs="Calibri"/>
          <w:sz w:val="22"/>
          <w:szCs w:val="22"/>
          <w:lang w:val="en-US" w:eastAsia="en-US"/>
        </w:rPr>
        <w:t xml:space="preserve"> :</w:t>
      </w:r>
    </w:p>
    <w:p w14:paraId="67AAD0A5" w14:textId="77777777" w:rsidR="00EE0B4A" w:rsidRPr="00EE0B4A" w:rsidRDefault="00EE0B4A" w:rsidP="00EE0B4A">
      <w:pPr>
        <w:spacing w:before="0" w:after="0" w:line="240" w:lineRule="auto"/>
        <w:ind w:left="720"/>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1. ukupni prihodi i rashodi prema ekonomskoj klasifikaciji</w:t>
      </w:r>
    </w:p>
    <w:p w14:paraId="1F133D8F" w14:textId="77777777" w:rsidR="00EE0B4A" w:rsidRPr="00EE0B4A" w:rsidRDefault="00EE0B4A" w:rsidP="00EE0B4A">
      <w:pPr>
        <w:spacing w:before="0" w:after="0" w:line="240" w:lineRule="auto"/>
        <w:ind w:left="720"/>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2. ukupni prihodi i rashodi prema izvorima financiranja</w:t>
      </w:r>
    </w:p>
    <w:p w14:paraId="402D54D7" w14:textId="77777777" w:rsidR="00EE0B4A" w:rsidRPr="00EE0B4A" w:rsidRDefault="00EE0B4A" w:rsidP="00EE0B4A">
      <w:pPr>
        <w:spacing w:before="0" w:after="0" w:line="240" w:lineRule="auto"/>
        <w:ind w:left="720"/>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3. ukupni rashodi prema funkcijskoj klasifikaciji</w:t>
      </w:r>
    </w:p>
    <w:p w14:paraId="261C974C"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       </w:t>
      </w:r>
      <w:r w:rsidRPr="00EE0B4A">
        <w:rPr>
          <w:rFonts w:ascii="Cambria" w:eastAsia="Calibri" w:hAnsi="Cambria" w:cs="Calibri"/>
          <w:sz w:val="22"/>
          <w:szCs w:val="22"/>
          <w:u w:val="single"/>
          <w:lang w:val="sv-SE" w:eastAsia="en-US"/>
        </w:rPr>
        <w:t>Računa financiranja</w:t>
      </w:r>
    </w:p>
    <w:p w14:paraId="31E4F442"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w:t>
      </w:r>
    </w:p>
    <w:p w14:paraId="377B63EA" w14:textId="77777777" w:rsidR="00EE0B4A" w:rsidRPr="00EE0B4A" w:rsidRDefault="00EE0B4A" w:rsidP="00EE0B4A">
      <w:pPr>
        <w:spacing w:before="0" w:after="0" w:line="240" w:lineRule="auto"/>
        <w:ind w:left="720"/>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w:t>
      </w:r>
    </w:p>
    <w:p w14:paraId="13B4DCFB"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79347F">
        <w:rPr>
          <w:rFonts w:ascii="Cambria" w:eastAsia="Calibri" w:hAnsi="Cambria" w:cs="Calibri"/>
          <w:i/>
          <w:iCs/>
          <w:sz w:val="22"/>
          <w:szCs w:val="22"/>
          <w:u w:val="single"/>
          <w:lang w:val="sv-SE" w:eastAsia="en-US"/>
        </w:rPr>
        <w:t>Posebni dio proračuna</w:t>
      </w:r>
      <w:r w:rsidRPr="00EE0B4A">
        <w:rPr>
          <w:rFonts w:ascii="Cambria" w:eastAsia="Calibri" w:hAnsi="Cambria" w:cs="Calibri"/>
          <w:sz w:val="22"/>
          <w:szCs w:val="22"/>
          <w:lang w:val="sv-SE" w:eastAsia="en-US"/>
        </w:rPr>
        <w:t xml:space="preserve"> planiran je prema važećoj organizacijskoj klasifikaciji Općine (razdjeli, glave, proračunski korisnici, odnosno nositelji programa), ekonomskoj i funkcijskoj klasifikaciji, izvorima financiranja potrebnim za njihovo provođenje, te aktivnostima i projektima unutar pojedinog programa.</w:t>
      </w:r>
    </w:p>
    <w:p w14:paraId="1C8E3BEA"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EE0B4A">
        <w:rPr>
          <w:rFonts w:ascii="Cambria" w:eastAsia="Calibri" w:hAnsi="Cambria" w:cs="Calibri"/>
          <w:sz w:val="22"/>
          <w:szCs w:val="22"/>
          <w:lang w:val="sv-SE" w:eastAsia="en-US"/>
        </w:rPr>
        <w:t xml:space="preserve"> </w:t>
      </w:r>
    </w:p>
    <w:p w14:paraId="179D325D"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79347F">
        <w:rPr>
          <w:rFonts w:ascii="Cambria" w:eastAsia="Calibri" w:hAnsi="Cambria" w:cs="Calibri"/>
          <w:i/>
          <w:iCs/>
          <w:sz w:val="22"/>
          <w:szCs w:val="22"/>
          <w:u w:val="single"/>
          <w:lang w:val="sv-SE" w:eastAsia="en-US"/>
        </w:rPr>
        <w:t>Obrazloženje proračuna</w:t>
      </w:r>
      <w:r w:rsidRPr="00EE0B4A">
        <w:rPr>
          <w:rFonts w:ascii="Cambria" w:eastAsia="Calibri" w:hAnsi="Cambria" w:cs="Calibri"/>
          <w:sz w:val="22"/>
          <w:szCs w:val="22"/>
          <w:lang w:val="sv-SE" w:eastAsia="en-US"/>
        </w:rPr>
        <w:t xml:space="preserve"> sastavni je dio proračuna jedinice lokalne i područne ( regionalne) samouprave i sastoji se od obrazloženja općeg dijela proračuna i obrazloženja posebnog dijela proračuna. </w:t>
      </w:r>
    </w:p>
    <w:p w14:paraId="04A1CFAA" w14:textId="77777777" w:rsidR="00EE0B4A" w:rsidRPr="0079347F" w:rsidRDefault="00EE0B4A" w:rsidP="00EE0B4A">
      <w:pPr>
        <w:spacing w:before="0" w:after="0" w:line="240" w:lineRule="auto"/>
        <w:jc w:val="both"/>
        <w:rPr>
          <w:rFonts w:ascii="Cambria" w:eastAsia="Calibri" w:hAnsi="Cambria" w:cs="Calibri"/>
          <w:sz w:val="22"/>
          <w:szCs w:val="22"/>
          <w:lang w:val="sv-SE" w:eastAsia="en-US"/>
        </w:rPr>
      </w:pPr>
      <w:r w:rsidRPr="0079347F">
        <w:rPr>
          <w:rFonts w:ascii="Cambria" w:eastAsia="Calibri" w:hAnsi="Cambria" w:cs="Calibri"/>
          <w:sz w:val="22"/>
          <w:szCs w:val="22"/>
          <w:lang w:val="sv-SE" w:eastAsia="en-US"/>
        </w:rPr>
        <w:t>Obrazloženje općeg dijela proračuna jedinice lokalne i područne (regionalne) samouprave sadrži obrazloženje prihoda i rashoda, primitaka i izdataka i prenesenog manjka odnosno viška proračuna jedinice lokalne i područne (regionalne) samouprave.</w:t>
      </w:r>
    </w:p>
    <w:p w14:paraId="4EA850DF"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r w:rsidRPr="0079347F">
        <w:rPr>
          <w:rFonts w:ascii="Cambria" w:eastAsia="Calibri" w:hAnsi="Cambria" w:cs="Calibri"/>
          <w:sz w:val="22"/>
          <w:szCs w:val="22"/>
          <w:lang w:val="sv-SE" w:eastAsia="en-US"/>
        </w:rPr>
        <w:t>Obrazloženje posebnog dijela proračuna</w:t>
      </w:r>
      <w:r w:rsidRPr="00EE0B4A">
        <w:rPr>
          <w:rFonts w:ascii="Cambria" w:eastAsia="Calibri" w:hAnsi="Cambria" w:cs="Calibri"/>
          <w:sz w:val="22"/>
          <w:szCs w:val="22"/>
          <w:lang w:val="sv-SE" w:eastAsia="en-US"/>
        </w:rPr>
        <w:t xml:space="preserve"> temelji se na obrazloženjima financijskih planova proračunskih korisnika, a sastoji se od obrazloženja programa koje se daje kroz obrazloženje aktivnosti i projekata zajedno s ciljevima i pokazateljima uspješnosti iz akata strateškog planiranja ( Provedbeni program Općine Bistra za razdoblje 2021. – 2025. ). </w:t>
      </w:r>
    </w:p>
    <w:p w14:paraId="2A3369FB" w14:textId="77777777" w:rsidR="00EE0B4A" w:rsidRPr="00EE0B4A" w:rsidRDefault="00EE0B4A" w:rsidP="00EE0B4A">
      <w:pPr>
        <w:spacing w:before="0" w:after="0" w:line="240" w:lineRule="auto"/>
        <w:jc w:val="both"/>
        <w:rPr>
          <w:rFonts w:ascii="Cambria" w:eastAsia="Calibri" w:hAnsi="Cambria" w:cs="Calibri"/>
          <w:sz w:val="22"/>
          <w:szCs w:val="22"/>
          <w:lang w:val="sv-SE" w:eastAsia="en-US"/>
        </w:rPr>
      </w:pPr>
    </w:p>
    <w:p w14:paraId="6B07F78E" w14:textId="77777777" w:rsidR="00CF53AD" w:rsidRPr="004D0F47" w:rsidRDefault="00CF53AD" w:rsidP="00376E01">
      <w:pPr>
        <w:autoSpaceDE w:val="0"/>
        <w:autoSpaceDN w:val="0"/>
        <w:adjustRightInd w:val="0"/>
        <w:spacing w:after="0"/>
        <w:jc w:val="both"/>
        <w:rPr>
          <w:rFonts w:ascii="Cambria" w:hAnsi="Cambria" w:cs="Arial"/>
          <w:i/>
          <w:iCs/>
          <w:color w:val="000000"/>
          <w:sz w:val="22"/>
          <w:szCs w:val="22"/>
        </w:rPr>
      </w:pPr>
      <w:r w:rsidRPr="004D0F47">
        <w:rPr>
          <w:rFonts w:ascii="Cambria" w:hAnsi="Cambria" w:cs="Arial"/>
          <w:i/>
          <w:iCs/>
          <w:color w:val="000000"/>
          <w:sz w:val="22"/>
          <w:szCs w:val="22"/>
        </w:rPr>
        <w:t xml:space="preserve">Detaljni prikaz sadržaja proračuna dan je u </w:t>
      </w:r>
      <w:r w:rsidRPr="004D0F47">
        <w:rPr>
          <w:rFonts w:ascii="Cambria" w:hAnsi="Cambria" w:cs="Arial"/>
          <w:i/>
          <w:iCs/>
          <w:color w:val="000000"/>
          <w:sz w:val="22"/>
          <w:szCs w:val="22"/>
          <w:u w:val="single"/>
        </w:rPr>
        <w:t>Tablici 2.</w:t>
      </w:r>
    </w:p>
    <w:p w14:paraId="2BB0FCCC" w14:textId="77777777" w:rsidR="00CF53AD" w:rsidRPr="00EE0B4A" w:rsidRDefault="00CF53AD" w:rsidP="00376E01">
      <w:pPr>
        <w:autoSpaceDE w:val="0"/>
        <w:autoSpaceDN w:val="0"/>
        <w:adjustRightInd w:val="0"/>
        <w:spacing w:after="0"/>
        <w:jc w:val="both"/>
        <w:rPr>
          <w:rFonts w:ascii="Cambria" w:hAnsi="Cambria" w:cs="Arial"/>
          <w:color w:val="000000"/>
          <w:sz w:val="22"/>
          <w:szCs w:val="22"/>
        </w:rPr>
      </w:pPr>
    </w:p>
    <w:p w14:paraId="3FDEDB7A" w14:textId="77777777" w:rsidR="00CF53AD" w:rsidRPr="00376E01" w:rsidRDefault="00CF53AD" w:rsidP="00376E01">
      <w:pPr>
        <w:autoSpaceDE w:val="0"/>
        <w:autoSpaceDN w:val="0"/>
        <w:adjustRightInd w:val="0"/>
        <w:spacing w:after="0"/>
        <w:jc w:val="both"/>
        <w:rPr>
          <w:rFonts w:ascii="Cambria" w:hAnsi="Cambria" w:cs="Arial"/>
          <w:color w:val="000000"/>
          <w:sz w:val="22"/>
          <w:szCs w:val="22"/>
        </w:rPr>
        <w:sectPr w:rsidR="00CF53AD" w:rsidRPr="00376E01" w:rsidSect="004B1302">
          <w:footerReference w:type="default" r:id="rId9"/>
          <w:pgSz w:w="11906" w:h="16838" w:code="9"/>
          <w:pgMar w:top="1361" w:right="1361" w:bottom="1361" w:left="1361" w:header="709" w:footer="709" w:gutter="0"/>
          <w:cols w:space="708"/>
          <w:docGrid w:linePitch="360"/>
        </w:sectPr>
      </w:pPr>
    </w:p>
    <w:p w14:paraId="48808E7C" w14:textId="77777777" w:rsidR="009B6C0C" w:rsidRDefault="00CF53AD" w:rsidP="00AC7CBC">
      <w:pPr>
        <w:autoSpaceDE w:val="0"/>
        <w:autoSpaceDN w:val="0"/>
        <w:adjustRightInd w:val="0"/>
        <w:spacing w:after="0"/>
        <w:rPr>
          <w:rFonts w:ascii="Cambria" w:hAnsi="Cambria" w:cs="Arial"/>
          <w:bCs/>
          <w:i/>
        </w:rPr>
      </w:pPr>
      <w:r w:rsidRPr="004A2209">
        <w:rPr>
          <w:rFonts w:ascii="Cambria" w:hAnsi="Cambria" w:cs="Arial"/>
          <w:bCs/>
          <w:iCs/>
          <w:u w:val="single"/>
        </w:rPr>
        <w:lastRenderedPageBreak/>
        <w:t>Tablica 2</w:t>
      </w:r>
      <w:r w:rsidRPr="00AC7CBC">
        <w:rPr>
          <w:rFonts w:ascii="Cambria" w:hAnsi="Cambria" w:cs="Arial"/>
          <w:bCs/>
          <w:iCs/>
        </w:rPr>
        <w:t>.</w:t>
      </w:r>
      <w:r w:rsidR="00AC7CBC" w:rsidRPr="00AC7CBC">
        <w:rPr>
          <w:rFonts w:ascii="Cambria" w:hAnsi="Cambria" w:cs="Arial"/>
          <w:bCs/>
          <w:i/>
        </w:rPr>
        <w:t xml:space="preserve">                     </w:t>
      </w:r>
    </w:p>
    <w:p w14:paraId="69DE112D" w14:textId="77777777" w:rsidR="009B6C0C" w:rsidRDefault="009B6C0C" w:rsidP="00AC7CBC">
      <w:pPr>
        <w:autoSpaceDE w:val="0"/>
        <w:autoSpaceDN w:val="0"/>
        <w:adjustRightInd w:val="0"/>
        <w:spacing w:after="0"/>
        <w:rPr>
          <w:rFonts w:ascii="Cambria" w:hAnsi="Cambria" w:cs="Arial"/>
          <w:bCs/>
          <w:i/>
        </w:rPr>
      </w:pPr>
    </w:p>
    <w:p w14:paraId="233FDE4C" w14:textId="06E7135A" w:rsidR="00CF53AD" w:rsidRPr="0012467D" w:rsidRDefault="00AC7CBC" w:rsidP="009B6C0C">
      <w:pPr>
        <w:autoSpaceDE w:val="0"/>
        <w:autoSpaceDN w:val="0"/>
        <w:adjustRightInd w:val="0"/>
        <w:spacing w:after="0"/>
        <w:ind w:left="708" w:firstLine="708"/>
        <w:rPr>
          <w:rFonts w:ascii="Cambria" w:hAnsi="Cambria" w:cs="Arial"/>
          <w:b/>
          <w:bCs/>
          <w:sz w:val="24"/>
          <w:szCs w:val="24"/>
        </w:rPr>
      </w:pPr>
      <w:r w:rsidRPr="00AC7CBC">
        <w:rPr>
          <w:rFonts w:ascii="Cambria" w:hAnsi="Cambria" w:cs="Arial"/>
          <w:bCs/>
          <w:i/>
        </w:rPr>
        <w:t xml:space="preserve">  </w:t>
      </w:r>
      <w:r w:rsidR="00CF53AD" w:rsidRPr="0012467D">
        <w:rPr>
          <w:rFonts w:ascii="Cambria" w:hAnsi="Cambria" w:cs="Arial"/>
          <w:b/>
          <w:bCs/>
          <w:sz w:val="24"/>
          <w:szCs w:val="24"/>
        </w:rPr>
        <w:t>PRORAČUN JEDINICA LOKALNE I PODRUČNE (REGIONALNE) SAMOUPRAVE ZA RAZDOBLJE 2025. – 2027.</w:t>
      </w:r>
    </w:p>
    <w:p w14:paraId="1C23232C" w14:textId="77777777" w:rsidR="009B6C0C" w:rsidRDefault="009B6C0C" w:rsidP="009B6C0C">
      <w:pPr>
        <w:autoSpaceDE w:val="0"/>
        <w:autoSpaceDN w:val="0"/>
        <w:adjustRightInd w:val="0"/>
        <w:spacing w:after="0"/>
        <w:ind w:left="708" w:firstLine="708"/>
        <w:rPr>
          <w:rFonts w:ascii="Cambria" w:hAnsi="Cambria" w:cs="Arial"/>
          <w:color w:val="000000"/>
        </w:rPr>
      </w:pPr>
    </w:p>
    <w:p w14:paraId="0A753A6B" w14:textId="77777777" w:rsidR="002A5CD2" w:rsidRPr="00AC7CBC" w:rsidRDefault="002A5CD2" w:rsidP="009B6C0C">
      <w:pPr>
        <w:autoSpaceDE w:val="0"/>
        <w:autoSpaceDN w:val="0"/>
        <w:adjustRightInd w:val="0"/>
        <w:spacing w:after="0"/>
        <w:ind w:left="708" w:firstLine="708"/>
        <w:rPr>
          <w:rFonts w:ascii="Cambria" w:hAnsi="Cambria" w:cs="Arial"/>
          <w:color w:val="000000"/>
        </w:rPr>
      </w:pPr>
    </w:p>
    <w:p w14:paraId="643FD0DD" w14:textId="77777777" w:rsidR="00CF53AD" w:rsidRPr="00AC7CBC" w:rsidRDefault="00CF53AD" w:rsidP="00376E01">
      <w:pPr>
        <w:autoSpaceDE w:val="0"/>
        <w:autoSpaceDN w:val="0"/>
        <w:adjustRightInd w:val="0"/>
        <w:spacing w:after="0"/>
        <w:jc w:val="both"/>
        <w:rPr>
          <w:rFonts w:ascii="Cambria" w:hAnsi="Cambria" w:cs="Arial"/>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4600"/>
        <w:gridCol w:w="4600"/>
        <w:gridCol w:w="122"/>
        <w:gridCol w:w="4478"/>
      </w:tblGrid>
      <w:tr w:rsidR="00CF53AD" w:rsidRPr="00AC7CBC" w14:paraId="311280F2" w14:textId="77777777" w:rsidTr="00B62E5C">
        <w:trPr>
          <w:trHeight w:val="404"/>
        </w:trPr>
        <w:tc>
          <w:tcPr>
            <w:tcW w:w="4600" w:type="dxa"/>
            <w:tcBorders>
              <w:top w:val="single" w:sz="4" w:space="0" w:color="auto"/>
              <w:left w:val="single" w:sz="4" w:space="0" w:color="auto"/>
              <w:bottom w:val="single" w:sz="4" w:space="0" w:color="auto"/>
              <w:right w:val="single" w:sz="4" w:space="0" w:color="auto"/>
            </w:tcBorders>
            <w:vAlign w:val="center"/>
          </w:tcPr>
          <w:p w14:paraId="7F3CA485" w14:textId="77777777" w:rsidR="00CF53AD" w:rsidRPr="00AC7CBC" w:rsidRDefault="00CF53AD" w:rsidP="00376E01">
            <w:pPr>
              <w:autoSpaceDE w:val="0"/>
              <w:autoSpaceDN w:val="0"/>
              <w:adjustRightInd w:val="0"/>
              <w:spacing w:after="0"/>
              <w:jc w:val="center"/>
              <w:rPr>
                <w:rFonts w:ascii="Cambria" w:hAnsi="Cambria" w:cs="Arial"/>
                <w:color w:val="000000"/>
              </w:rPr>
            </w:pPr>
            <w:r w:rsidRPr="00AC7CBC">
              <w:rPr>
                <w:rFonts w:ascii="Cambria" w:hAnsi="Cambria" w:cs="Arial"/>
                <w:b/>
                <w:bCs/>
                <w:color w:val="000000"/>
              </w:rPr>
              <w:t>SADRŽAJ</w:t>
            </w:r>
          </w:p>
        </w:tc>
        <w:tc>
          <w:tcPr>
            <w:tcW w:w="4600" w:type="dxa"/>
            <w:tcBorders>
              <w:top w:val="single" w:sz="4" w:space="0" w:color="auto"/>
              <w:left w:val="single" w:sz="4" w:space="0" w:color="auto"/>
              <w:bottom w:val="single" w:sz="4" w:space="0" w:color="auto"/>
              <w:right w:val="single" w:sz="4" w:space="0" w:color="auto"/>
            </w:tcBorders>
            <w:vAlign w:val="center"/>
          </w:tcPr>
          <w:p w14:paraId="54807448" w14:textId="77777777" w:rsidR="00CF53AD" w:rsidRPr="00AC7CBC" w:rsidRDefault="00CF53AD" w:rsidP="00376E01">
            <w:pPr>
              <w:autoSpaceDE w:val="0"/>
              <w:autoSpaceDN w:val="0"/>
              <w:adjustRightInd w:val="0"/>
              <w:spacing w:after="0"/>
              <w:jc w:val="center"/>
              <w:rPr>
                <w:rFonts w:ascii="Cambria" w:hAnsi="Cambria" w:cs="Arial"/>
                <w:color w:val="000000"/>
              </w:rPr>
            </w:pPr>
            <w:r w:rsidRPr="00AC7CBC">
              <w:rPr>
                <w:rFonts w:ascii="Cambria" w:hAnsi="Cambria" w:cs="Arial"/>
                <w:b/>
                <w:bCs/>
                <w:color w:val="000000"/>
              </w:rPr>
              <w:t>SASTAVNI DIO</w:t>
            </w:r>
          </w:p>
        </w:tc>
        <w:tc>
          <w:tcPr>
            <w:tcW w:w="4600" w:type="dxa"/>
            <w:gridSpan w:val="2"/>
            <w:tcBorders>
              <w:top w:val="single" w:sz="4" w:space="0" w:color="auto"/>
              <w:left w:val="single" w:sz="4" w:space="0" w:color="auto"/>
              <w:bottom w:val="single" w:sz="4" w:space="0" w:color="auto"/>
              <w:right w:val="single" w:sz="4" w:space="0" w:color="auto"/>
            </w:tcBorders>
            <w:vAlign w:val="center"/>
          </w:tcPr>
          <w:p w14:paraId="5EF9D2A2" w14:textId="77777777" w:rsidR="00CF53AD" w:rsidRPr="00AC7CBC" w:rsidRDefault="00CF53AD" w:rsidP="00376E01">
            <w:pPr>
              <w:autoSpaceDE w:val="0"/>
              <w:autoSpaceDN w:val="0"/>
              <w:adjustRightInd w:val="0"/>
              <w:spacing w:after="0"/>
              <w:jc w:val="center"/>
              <w:rPr>
                <w:rFonts w:ascii="Cambria" w:hAnsi="Cambria" w:cs="Arial"/>
                <w:color w:val="000000"/>
              </w:rPr>
            </w:pPr>
            <w:r w:rsidRPr="00AC7CBC">
              <w:rPr>
                <w:rFonts w:ascii="Cambria" w:hAnsi="Cambria" w:cs="Arial"/>
                <w:b/>
                <w:bCs/>
                <w:color w:val="000000"/>
              </w:rPr>
              <w:t>OPIS SASTAVNOG DIJELA</w:t>
            </w:r>
          </w:p>
        </w:tc>
      </w:tr>
      <w:tr w:rsidR="00CF53AD" w:rsidRPr="00AC7CBC" w14:paraId="4E36136A" w14:textId="77777777" w:rsidTr="00B62E5C">
        <w:trPr>
          <w:trHeight w:val="2150"/>
        </w:trPr>
        <w:tc>
          <w:tcPr>
            <w:tcW w:w="4600" w:type="dxa"/>
            <w:tcBorders>
              <w:top w:val="single" w:sz="4" w:space="0" w:color="auto"/>
            </w:tcBorders>
          </w:tcPr>
          <w:p w14:paraId="2DE99390" w14:textId="77777777" w:rsidR="00CF53AD" w:rsidRDefault="00CF53AD" w:rsidP="00376E01">
            <w:pPr>
              <w:autoSpaceDE w:val="0"/>
              <w:autoSpaceDN w:val="0"/>
              <w:adjustRightInd w:val="0"/>
              <w:spacing w:after="0"/>
              <w:rPr>
                <w:rFonts w:ascii="Cambria" w:hAnsi="Cambria" w:cs="Arial"/>
                <w:b/>
                <w:bCs/>
                <w:color w:val="000000"/>
              </w:rPr>
            </w:pPr>
          </w:p>
          <w:p w14:paraId="42ECBFDF" w14:textId="77777777" w:rsidR="002A5CD2" w:rsidRPr="00AC7CBC" w:rsidRDefault="002A5CD2" w:rsidP="00376E01">
            <w:pPr>
              <w:autoSpaceDE w:val="0"/>
              <w:autoSpaceDN w:val="0"/>
              <w:adjustRightInd w:val="0"/>
              <w:spacing w:after="0"/>
              <w:rPr>
                <w:rFonts w:ascii="Cambria" w:hAnsi="Cambria" w:cs="Arial"/>
                <w:b/>
                <w:bCs/>
                <w:color w:val="000000"/>
              </w:rPr>
            </w:pPr>
          </w:p>
          <w:p w14:paraId="74CED85F"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b/>
                <w:bCs/>
                <w:color w:val="000000"/>
              </w:rPr>
              <w:t xml:space="preserve">OPĆI DIO PRORAČUNA </w:t>
            </w:r>
          </w:p>
        </w:tc>
        <w:tc>
          <w:tcPr>
            <w:tcW w:w="4600" w:type="dxa"/>
            <w:tcBorders>
              <w:top w:val="single" w:sz="4" w:space="0" w:color="auto"/>
            </w:tcBorders>
          </w:tcPr>
          <w:p w14:paraId="3E4FA547" w14:textId="77777777" w:rsidR="00CF53AD" w:rsidRDefault="00CF53AD" w:rsidP="00376E01">
            <w:pPr>
              <w:autoSpaceDE w:val="0"/>
              <w:autoSpaceDN w:val="0"/>
              <w:adjustRightInd w:val="0"/>
              <w:spacing w:after="0"/>
              <w:rPr>
                <w:rFonts w:ascii="Cambria" w:hAnsi="Cambria" w:cs="Arial"/>
                <w:color w:val="000000"/>
              </w:rPr>
            </w:pPr>
          </w:p>
          <w:p w14:paraId="2EBCCA96" w14:textId="77777777" w:rsidR="002A5CD2" w:rsidRPr="00AC7CBC" w:rsidRDefault="002A5CD2" w:rsidP="00376E01">
            <w:pPr>
              <w:autoSpaceDE w:val="0"/>
              <w:autoSpaceDN w:val="0"/>
              <w:adjustRightInd w:val="0"/>
              <w:spacing w:after="0"/>
              <w:rPr>
                <w:rFonts w:ascii="Cambria" w:hAnsi="Cambria" w:cs="Arial"/>
                <w:color w:val="000000"/>
              </w:rPr>
            </w:pPr>
          </w:p>
          <w:p w14:paraId="10847CDF"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Sažetak Računa prihoda i rashoda </w:t>
            </w:r>
          </w:p>
          <w:p w14:paraId="45B735F4"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Sažetak Računa financiranja </w:t>
            </w:r>
          </w:p>
        </w:tc>
        <w:tc>
          <w:tcPr>
            <w:tcW w:w="4600" w:type="dxa"/>
            <w:gridSpan w:val="2"/>
            <w:tcBorders>
              <w:top w:val="single" w:sz="4" w:space="0" w:color="auto"/>
            </w:tcBorders>
          </w:tcPr>
          <w:p w14:paraId="209D9B4C" w14:textId="77777777" w:rsidR="00CF53AD" w:rsidRDefault="00CF53AD" w:rsidP="00376E01">
            <w:pPr>
              <w:autoSpaceDE w:val="0"/>
              <w:autoSpaceDN w:val="0"/>
              <w:adjustRightInd w:val="0"/>
              <w:spacing w:after="0"/>
              <w:rPr>
                <w:rFonts w:ascii="Cambria" w:hAnsi="Cambria" w:cs="Arial"/>
              </w:rPr>
            </w:pPr>
          </w:p>
          <w:p w14:paraId="7A6B3E99" w14:textId="77777777" w:rsidR="002A5CD2" w:rsidRPr="00AC7CBC" w:rsidRDefault="002A5CD2" w:rsidP="00376E01">
            <w:pPr>
              <w:autoSpaceDE w:val="0"/>
              <w:autoSpaceDN w:val="0"/>
              <w:adjustRightInd w:val="0"/>
              <w:spacing w:after="0"/>
              <w:rPr>
                <w:rFonts w:ascii="Cambria" w:hAnsi="Cambria" w:cs="Arial"/>
              </w:rPr>
            </w:pPr>
          </w:p>
          <w:p w14:paraId="595B7B4A"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ukupni prihodi poslovanja i prihodi od prodaje nefinancijske imovine, ukupni rashodi poslovanja i rashodi za nabavu nefinancijske imovine </w:t>
            </w:r>
          </w:p>
          <w:p w14:paraId="2595A711" w14:textId="77777777" w:rsidR="00CF53AD" w:rsidRPr="00AC7CBC" w:rsidRDefault="00CF53AD" w:rsidP="00376E01">
            <w:pPr>
              <w:autoSpaceDE w:val="0"/>
              <w:autoSpaceDN w:val="0"/>
              <w:adjustRightInd w:val="0"/>
              <w:spacing w:after="0"/>
              <w:rPr>
                <w:rFonts w:ascii="Cambria" w:hAnsi="Cambria" w:cs="Arial"/>
                <w:color w:val="000000"/>
              </w:rPr>
            </w:pPr>
          </w:p>
          <w:p w14:paraId="79370134"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ukupni primici od financijske imovine i zaduživanja i izdaci za financijsku imovinu i otplate zajmova </w:t>
            </w:r>
          </w:p>
        </w:tc>
      </w:tr>
      <w:tr w:rsidR="00CF53AD" w:rsidRPr="00AC7CBC" w14:paraId="6CF2109F" w14:textId="77777777" w:rsidTr="00B62E5C">
        <w:trPr>
          <w:trHeight w:val="1369"/>
        </w:trPr>
        <w:tc>
          <w:tcPr>
            <w:tcW w:w="9322" w:type="dxa"/>
            <w:gridSpan w:val="3"/>
          </w:tcPr>
          <w:p w14:paraId="0B93962A"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p>
          <w:p w14:paraId="37F475C4" w14:textId="44C38D46"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r w:rsidR="005A29AE" w:rsidRPr="00AC7CBC">
              <w:rPr>
                <w:rFonts w:ascii="Cambria" w:hAnsi="Cambria" w:cs="Arial"/>
                <w:color w:val="000000"/>
              </w:rPr>
              <w:t xml:space="preserve">                        </w:t>
            </w:r>
            <w:r w:rsidR="009B6C0C">
              <w:rPr>
                <w:rFonts w:ascii="Cambria" w:hAnsi="Cambria" w:cs="Arial"/>
                <w:color w:val="000000"/>
              </w:rPr>
              <w:t xml:space="preserve">  </w:t>
            </w:r>
            <w:r w:rsidR="005A29AE" w:rsidRPr="00AC7CBC">
              <w:rPr>
                <w:rFonts w:ascii="Cambria" w:hAnsi="Cambria" w:cs="Arial"/>
                <w:color w:val="000000"/>
              </w:rPr>
              <w:t xml:space="preserve"> </w:t>
            </w:r>
            <w:r w:rsidRPr="00AC7CBC">
              <w:rPr>
                <w:rFonts w:ascii="Cambria" w:hAnsi="Cambria" w:cs="Arial"/>
                <w:color w:val="000000"/>
              </w:rPr>
              <w:t xml:space="preserve">Račun prihoda i rashoda </w:t>
            </w:r>
          </w:p>
        </w:tc>
        <w:tc>
          <w:tcPr>
            <w:tcW w:w="4478" w:type="dxa"/>
          </w:tcPr>
          <w:p w14:paraId="3856B5FF" w14:textId="77777777" w:rsidR="00CF53AD" w:rsidRPr="00AC7CBC" w:rsidRDefault="00CF53AD" w:rsidP="00376E01">
            <w:pPr>
              <w:autoSpaceDE w:val="0"/>
              <w:autoSpaceDN w:val="0"/>
              <w:adjustRightInd w:val="0"/>
              <w:spacing w:after="0"/>
              <w:rPr>
                <w:rFonts w:ascii="Cambria" w:hAnsi="Cambria" w:cs="Arial"/>
              </w:rPr>
            </w:pPr>
          </w:p>
          <w:p w14:paraId="7190D0A6"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ukupni prihodi i rashodi iskazani prema ekonomskoj klasifikaciji na razini skupine</w:t>
            </w:r>
          </w:p>
          <w:p w14:paraId="5BA1686A"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-ukupni prihodi i rashodi prema izvorima financiranja</w:t>
            </w:r>
          </w:p>
          <w:p w14:paraId="5A2F8AF0"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ukupni rashodi iskazani prema funkcijskoj klasifikaciji </w:t>
            </w:r>
          </w:p>
        </w:tc>
      </w:tr>
      <w:tr w:rsidR="00CF53AD" w:rsidRPr="00AC7CBC" w14:paraId="16AAA2BC" w14:textId="77777777" w:rsidTr="00B62E5C">
        <w:trPr>
          <w:trHeight w:val="379"/>
        </w:trPr>
        <w:tc>
          <w:tcPr>
            <w:tcW w:w="9322" w:type="dxa"/>
            <w:gridSpan w:val="3"/>
          </w:tcPr>
          <w:p w14:paraId="1D749222"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p>
          <w:p w14:paraId="1C16EB42" w14:textId="6A5474FA"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r w:rsidR="005A29AE" w:rsidRPr="00AC7CBC">
              <w:rPr>
                <w:rFonts w:ascii="Cambria" w:hAnsi="Cambria" w:cs="Arial"/>
                <w:color w:val="000000"/>
              </w:rPr>
              <w:t xml:space="preserve">                     </w:t>
            </w:r>
            <w:r w:rsidR="009B6C0C">
              <w:rPr>
                <w:rFonts w:ascii="Cambria" w:hAnsi="Cambria" w:cs="Arial"/>
                <w:color w:val="000000"/>
              </w:rPr>
              <w:t xml:space="preserve">   </w:t>
            </w:r>
            <w:r w:rsidR="005A29AE" w:rsidRPr="00AC7CBC">
              <w:rPr>
                <w:rFonts w:ascii="Cambria" w:hAnsi="Cambria" w:cs="Arial"/>
                <w:color w:val="000000"/>
              </w:rPr>
              <w:t xml:space="preserve"> </w:t>
            </w:r>
            <w:r w:rsidRPr="00AC7CBC">
              <w:rPr>
                <w:rFonts w:ascii="Cambria" w:hAnsi="Cambria" w:cs="Arial"/>
                <w:color w:val="000000"/>
              </w:rPr>
              <w:t xml:space="preserve">Račun financiranja </w:t>
            </w:r>
          </w:p>
        </w:tc>
        <w:tc>
          <w:tcPr>
            <w:tcW w:w="4478" w:type="dxa"/>
          </w:tcPr>
          <w:p w14:paraId="364C12B4" w14:textId="77777777" w:rsidR="00CF53AD" w:rsidRPr="00AC7CBC" w:rsidRDefault="00CF53AD" w:rsidP="00376E01">
            <w:pPr>
              <w:autoSpaceDE w:val="0"/>
              <w:autoSpaceDN w:val="0"/>
              <w:adjustRightInd w:val="0"/>
              <w:spacing w:after="0"/>
              <w:rPr>
                <w:rFonts w:ascii="Cambria" w:hAnsi="Cambria" w:cs="Arial"/>
              </w:rPr>
            </w:pPr>
          </w:p>
          <w:p w14:paraId="1F76410F"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ukupni primici od financijske imovine i zaduživanja i izdaci za financijsku imovinu i </w:t>
            </w:r>
            <w:r w:rsidRPr="00AC7CBC">
              <w:rPr>
                <w:rFonts w:ascii="Cambria" w:hAnsi="Cambria" w:cs="Arial"/>
                <w:color w:val="000000"/>
              </w:rPr>
              <w:lastRenderedPageBreak/>
              <w:t xml:space="preserve">otplate instrumenata zaduživanja prema izvorima financiranja i ekonomskoj klasifikaciji na razini skupine </w:t>
            </w:r>
          </w:p>
        </w:tc>
      </w:tr>
      <w:tr w:rsidR="00CF53AD" w:rsidRPr="00AC7CBC" w14:paraId="46E51B9F" w14:textId="77777777" w:rsidTr="00B62E5C">
        <w:trPr>
          <w:trHeight w:val="379"/>
        </w:trPr>
        <w:tc>
          <w:tcPr>
            <w:tcW w:w="9322" w:type="dxa"/>
            <w:gridSpan w:val="3"/>
          </w:tcPr>
          <w:p w14:paraId="2FDE5983" w14:textId="76BA1F73"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lastRenderedPageBreak/>
              <w:t xml:space="preserve">                                                                              </w:t>
            </w:r>
            <w:r w:rsidR="005A29AE" w:rsidRPr="00AC7CBC">
              <w:rPr>
                <w:rFonts w:ascii="Cambria" w:hAnsi="Cambria" w:cs="Arial"/>
                <w:color w:val="000000"/>
              </w:rPr>
              <w:t xml:space="preserve">                     </w:t>
            </w:r>
            <w:r w:rsidR="00B831C9">
              <w:rPr>
                <w:rFonts w:ascii="Cambria" w:hAnsi="Cambria" w:cs="Arial"/>
                <w:color w:val="000000"/>
              </w:rPr>
              <w:t xml:space="preserve">    </w:t>
            </w:r>
            <w:r w:rsidR="003965E6">
              <w:rPr>
                <w:rFonts w:ascii="Cambria" w:hAnsi="Cambria" w:cs="Arial"/>
                <w:color w:val="000000"/>
              </w:rPr>
              <w:t xml:space="preserve"> </w:t>
            </w:r>
            <w:r w:rsidRPr="00AC7CBC">
              <w:rPr>
                <w:rFonts w:ascii="Cambria" w:hAnsi="Cambria" w:cs="Arial"/>
                <w:color w:val="000000"/>
              </w:rPr>
              <w:t>Preneseni višak ili preneseni manjak</w:t>
            </w:r>
          </w:p>
          <w:p w14:paraId="001CD621" w14:textId="024A7CC4"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r w:rsidR="005A29AE" w:rsidRPr="00AC7CBC">
              <w:rPr>
                <w:rFonts w:ascii="Cambria" w:hAnsi="Cambria" w:cs="Arial"/>
                <w:color w:val="000000"/>
              </w:rPr>
              <w:t xml:space="preserve">                     </w:t>
            </w:r>
            <w:r w:rsidR="00B831C9">
              <w:rPr>
                <w:rFonts w:ascii="Cambria" w:hAnsi="Cambria" w:cs="Arial"/>
                <w:color w:val="000000"/>
              </w:rPr>
              <w:t xml:space="preserve">   </w:t>
            </w:r>
            <w:r w:rsidR="003965E6">
              <w:rPr>
                <w:rFonts w:ascii="Cambria" w:hAnsi="Cambria" w:cs="Arial"/>
                <w:color w:val="000000"/>
              </w:rPr>
              <w:t xml:space="preserve"> </w:t>
            </w:r>
            <w:r w:rsidRPr="00AC7CBC">
              <w:rPr>
                <w:rFonts w:ascii="Cambria" w:hAnsi="Cambria" w:cs="Arial"/>
                <w:color w:val="000000"/>
              </w:rPr>
              <w:t xml:space="preserve"> prihoda nad rashodima </w:t>
            </w:r>
          </w:p>
        </w:tc>
        <w:tc>
          <w:tcPr>
            <w:tcW w:w="4478" w:type="dxa"/>
          </w:tcPr>
          <w:p w14:paraId="174ED8F0"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ako ukupni prihodi i primici nisu jednaki ukupnim rashodima i izdacima, opći dio proračuna sadrži i preneseni višak ili preneseni manjak prihoda nad rashodima </w:t>
            </w:r>
          </w:p>
        </w:tc>
      </w:tr>
      <w:tr w:rsidR="00CF53AD" w:rsidRPr="00AC7CBC" w14:paraId="0D10FC55" w14:textId="77777777" w:rsidTr="00B62E5C">
        <w:trPr>
          <w:trHeight w:val="915"/>
        </w:trPr>
        <w:tc>
          <w:tcPr>
            <w:tcW w:w="9322" w:type="dxa"/>
            <w:gridSpan w:val="3"/>
          </w:tcPr>
          <w:p w14:paraId="5E617196"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p>
          <w:p w14:paraId="5B4F64A0" w14:textId="56C8528A"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w:t>
            </w:r>
            <w:r w:rsidR="005A29AE" w:rsidRPr="00AC7CBC">
              <w:rPr>
                <w:rFonts w:ascii="Cambria" w:hAnsi="Cambria" w:cs="Arial"/>
                <w:color w:val="000000"/>
              </w:rPr>
              <w:t xml:space="preserve">                   </w:t>
            </w:r>
            <w:r w:rsidR="003965E6">
              <w:rPr>
                <w:rFonts w:ascii="Cambria" w:hAnsi="Cambria" w:cs="Arial"/>
                <w:color w:val="000000"/>
              </w:rPr>
              <w:t xml:space="preserve"> </w:t>
            </w:r>
            <w:r w:rsidR="00B831C9">
              <w:rPr>
                <w:rFonts w:ascii="Cambria" w:hAnsi="Cambria" w:cs="Arial"/>
                <w:color w:val="000000"/>
              </w:rPr>
              <w:t xml:space="preserve">   </w:t>
            </w:r>
            <w:r w:rsidR="005A29AE" w:rsidRPr="00AC7CBC">
              <w:rPr>
                <w:rFonts w:ascii="Cambria" w:hAnsi="Cambria" w:cs="Arial"/>
                <w:color w:val="000000"/>
              </w:rPr>
              <w:t xml:space="preserve"> </w:t>
            </w:r>
            <w:r w:rsidRPr="00AC7CBC">
              <w:rPr>
                <w:rFonts w:ascii="Cambria" w:hAnsi="Cambria" w:cs="Arial"/>
                <w:color w:val="000000"/>
              </w:rPr>
              <w:t xml:space="preserve">Višegodišnji plan uravnoteženja </w:t>
            </w:r>
          </w:p>
        </w:tc>
        <w:tc>
          <w:tcPr>
            <w:tcW w:w="4478" w:type="dxa"/>
          </w:tcPr>
          <w:p w14:paraId="0FD445DD" w14:textId="77777777" w:rsidR="00CF53AD" w:rsidRPr="00AC7CBC" w:rsidRDefault="00CF53AD" w:rsidP="00376E01">
            <w:pPr>
              <w:autoSpaceDE w:val="0"/>
              <w:autoSpaceDN w:val="0"/>
              <w:adjustRightInd w:val="0"/>
              <w:spacing w:after="0"/>
              <w:rPr>
                <w:rFonts w:ascii="Cambria" w:hAnsi="Cambria" w:cs="Arial"/>
              </w:rPr>
            </w:pPr>
          </w:p>
          <w:p w14:paraId="5D88ECCD"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ako JLP(R)S ne mogu preneseni manjak podmiriti do kraja proračunske godine, obvezni su izraditi višegodišnji plan uravnoteženja za razdoblje za koje se proračun donosi </w:t>
            </w:r>
          </w:p>
          <w:p w14:paraId="68F1532E"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ako JLP(R)S ne mogu preneseni višak, zbog njegove veličine, u cijelosti iskoristiti u jednoj proračunskoj godini, korištenje viška planira se višegodišnjim planom uravnoteženja za razdoblje za koje se proračun donosi </w:t>
            </w:r>
          </w:p>
        </w:tc>
      </w:tr>
      <w:tr w:rsidR="00CF53AD" w:rsidRPr="00AC7CBC" w14:paraId="36AFFCA4" w14:textId="77777777" w:rsidTr="00B62E5C">
        <w:trPr>
          <w:trHeight w:val="513"/>
        </w:trPr>
        <w:tc>
          <w:tcPr>
            <w:tcW w:w="4600" w:type="dxa"/>
          </w:tcPr>
          <w:p w14:paraId="3D0F7CEC" w14:textId="77777777" w:rsidR="0012467D" w:rsidRDefault="0012467D" w:rsidP="00376E01">
            <w:pPr>
              <w:autoSpaceDE w:val="0"/>
              <w:autoSpaceDN w:val="0"/>
              <w:adjustRightInd w:val="0"/>
              <w:spacing w:after="0"/>
              <w:rPr>
                <w:rFonts w:ascii="Cambria" w:hAnsi="Cambria" w:cs="Arial"/>
                <w:b/>
                <w:bCs/>
                <w:color w:val="000000"/>
              </w:rPr>
            </w:pPr>
          </w:p>
          <w:p w14:paraId="765380D8" w14:textId="77777777" w:rsidR="0012467D" w:rsidRDefault="0012467D" w:rsidP="00376E01">
            <w:pPr>
              <w:autoSpaceDE w:val="0"/>
              <w:autoSpaceDN w:val="0"/>
              <w:adjustRightInd w:val="0"/>
              <w:spacing w:after="0"/>
              <w:rPr>
                <w:rFonts w:ascii="Cambria" w:hAnsi="Cambria" w:cs="Arial"/>
                <w:b/>
                <w:bCs/>
                <w:color w:val="000000"/>
              </w:rPr>
            </w:pPr>
          </w:p>
          <w:p w14:paraId="0A62A059" w14:textId="27014226"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b/>
                <w:bCs/>
                <w:color w:val="000000"/>
              </w:rPr>
              <w:t xml:space="preserve">POSEBNI DIO PRORAČUNA </w:t>
            </w:r>
          </w:p>
        </w:tc>
        <w:tc>
          <w:tcPr>
            <w:tcW w:w="4600" w:type="dxa"/>
          </w:tcPr>
          <w:p w14:paraId="07B05BC6" w14:textId="77777777" w:rsidR="0012467D" w:rsidRDefault="0012467D" w:rsidP="00376E01">
            <w:pPr>
              <w:autoSpaceDE w:val="0"/>
              <w:autoSpaceDN w:val="0"/>
              <w:adjustRightInd w:val="0"/>
              <w:spacing w:after="0"/>
              <w:rPr>
                <w:rFonts w:ascii="Cambria" w:hAnsi="Cambria" w:cs="Arial"/>
                <w:color w:val="000000"/>
              </w:rPr>
            </w:pPr>
          </w:p>
          <w:p w14:paraId="4493D392" w14:textId="77777777" w:rsidR="0012467D" w:rsidRDefault="0012467D" w:rsidP="00376E01">
            <w:pPr>
              <w:autoSpaceDE w:val="0"/>
              <w:autoSpaceDN w:val="0"/>
              <w:adjustRightInd w:val="0"/>
              <w:spacing w:after="0"/>
              <w:rPr>
                <w:rFonts w:ascii="Cambria" w:hAnsi="Cambria" w:cs="Arial"/>
                <w:color w:val="000000"/>
              </w:rPr>
            </w:pPr>
          </w:p>
          <w:p w14:paraId="269B31FD" w14:textId="7C82E4E3"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Plan rashoda i izdataka proračuna JLP(R)S</w:t>
            </w:r>
          </w:p>
          <w:p w14:paraId="2AD97819"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i njihovih proračunskih korisnika </w:t>
            </w:r>
          </w:p>
        </w:tc>
        <w:tc>
          <w:tcPr>
            <w:tcW w:w="4600" w:type="dxa"/>
            <w:gridSpan w:val="2"/>
          </w:tcPr>
          <w:p w14:paraId="67C2609C" w14:textId="77777777" w:rsidR="0012467D" w:rsidRDefault="0012467D" w:rsidP="00376E01">
            <w:pPr>
              <w:autoSpaceDE w:val="0"/>
              <w:autoSpaceDN w:val="0"/>
              <w:adjustRightInd w:val="0"/>
              <w:spacing w:after="0"/>
              <w:rPr>
                <w:rFonts w:ascii="Cambria" w:hAnsi="Cambria" w:cs="Arial"/>
                <w:color w:val="000000"/>
              </w:rPr>
            </w:pPr>
          </w:p>
          <w:p w14:paraId="08C3A972" w14:textId="77777777" w:rsidR="0012467D" w:rsidRDefault="0012467D" w:rsidP="00376E01">
            <w:pPr>
              <w:autoSpaceDE w:val="0"/>
              <w:autoSpaceDN w:val="0"/>
              <w:adjustRightInd w:val="0"/>
              <w:spacing w:after="0"/>
              <w:rPr>
                <w:rFonts w:ascii="Cambria" w:hAnsi="Cambria" w:cs="Arial"/>
                <w:color w:val="000000"/>
              </w:rPr>
            </w:pPr>
          </w:p>
          <w:p w14:paraId="2146DD99" w14:textId="762872A9"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rashodi i izdaci JLP(R)S i njihovih proračunskih korisnika iskazani po organizacijskoj klasifikaciji, izvorima financiranja i ekonomskoj klasifikaciji na razini skupine, raspoređenih u programe koji se sastoje od aktivnosti i projekata </w:t>
            </w:r>
          </w:p>
        </w:tc>
      </w:tr>
      <w:tr w:rsidR="00CF53AD" w:rsidRPr="00AC7CBC" w14:paraId="5240A407" w14:textId="77777777" w:rsidTr="00B62E5C">
        <w:trPr>
          <w:trHeight w:val="916"/>
        </w:trPr>
        <w:tc>
          <w:tcPr>
            <w:tcW w:w="4600" w:type="dxa"/>
          </w:tcPr>
          <w:p w14:paraId="4CADDA28" w14:textId="77777777" w:rsidR="0012467D" w:rsidRDefault="0012467D" w:rsidP="00376E01">
            <w:pPr>
              <w:autoSpaceDE w:val="0"/>
              <w:autoSpaceDN w:val="0"/>
              <w:adjustRightInd w:val="0"/>
              <w:spacing w:after="0"/>
              <w:rPr>
                <w:rFonts w:ascii="Cambria" w:hAnsi="Cambria" w:cs="Arial"/>
                <w:b/>
                <w:bCs/>
                <w:color w:val="000000"/>
              </w:rPr>
            </w:pPr>
          </w:p>
          <w:p w14:paraId="6627FA89" w14:textId="55482B31"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b/>
                <w:bCs/>
                <w:color w:val="000000"/>
              </w:rPr>
              <w:t>OBRAZLOŽENJE PRORAČUNA</w:t>
            </w:r>
          </w:p>
        </w:tc>
        <w:tc>
          <w:tcPr>
            <w:tcW w:w="4600" w:type="dxa"/>
          </w:tcPr>
          <w:p w14:paraId="70A0F9C0" w14:textId="77777777" w:rsidR="0012467D" w:rsidRDefault="0012467D" w:rsidP="00376E01">
            <w:pPr>
              <w:autoSpaceDE w:val="0"/>
              <w:autoSpaceDN w:val="0"/>
              <w:adjustRightInd w:val="0"/>
              <w:spacing w:after="0"/>
              <w:rPr>
                <w:rFonts w:ascii="Cambria" w:hAnsi="Cambria" w:cs="Arial"/>
                <w:color w:val="000000"/>
              </w:rPr>
            </w:pPr>
          </w:p>
          <w:p w14:paraId="2A4F1175" w14:textId="449704D3"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Obrazloženje općeg dijela proračuna i obrazloženje posebnog dijela proračuna</w:t>
            </w:r>
          </w:p>
          <w:p w14:paraId="365D79B1" w14:textId="77777777" w:rsidR="00CF53AD" w:rsidRPr="00AC7CBC" w:rsidRDefault="00CF53AD" w:rsidP="00376E01">
            <w:pPr>
              <w:autoSpaceDE w:val="0"/>
              <w:autoSpaceDN w:val="0"/>
              <w:adjustRightInd w:val="0"/>
              <w:spacing w:after="0"/>
              <w:rPr>
                <w:rFonts w:ascii="Cambria" w:hAnsi="Cambria" w:cs="Arial"/>
                <w:color w:val="000000"/>
              </w:rPr>
            </w:pPr>
          </w:p>
          <w:p w14:paraId="3B123A04" w14:textId="77777777" w:rsidR="00CF53AD" w:rsidRPr="00AC7CBC" w:rsidRDefault="00CF53AD" w:rsidP="00376E01">
            <w:pPr>
              <w:autoSpaceDE w:val="0"/>
              <w:autoSpaceDN w:val="0"/>
              <w:adjustRightInd w:val="0"/>
              <w:spacing w:after="0"/>
              <w:rPr>
                <w:rFonts w:ascii="Cambria" w:hAnsi="Cambria" w:cs="Arial"/>
                <w:color w:val="000000"/>
              </w:rPr>
            </w:pPr>
          </w:p>
          <w:p w14:paraId="45488691" w14:textId="77777777" w:rsidR="00CF53AD" w:rsidRPr="00AC7CBC" w:rsidRDefault="00CF53AD" w:rsidP="00376E01">
            <w:pPr>
              <w:autoSpaceDE w:val="0"/>
              <w:autoSpaceDN w:val="0"/>
              <w:adjustRightInd w:val="0"/>
              <w:spacing w:after="0"/>
              <w:rPr>
                <w:rFonts w:ascii="Cambria" w:hAnsi="Cambria" w:cs="Arial"/>
                <w:color w:val="000000"/>
              </w:rPr>
            </w:pPr>
          </w:p>
          <w:p w14:paraId="0A5F3DB9" w14:textId="77777777" w:rsidR="00CF53AD" w:rsidRPr="00AC7CBC" w:rsidRDefault="00CF53AD" w:rsidP="00376E01">
            <w:pPr>
              <w:autoSpaceDE w:val="0"/>
              <w:autoSpaceDN w:val="0"/>
              <w:adjustRightInd w:val="0"/>
              <w:spacing w:after="0"/>
              <w:rPr>
                <w:rFonts w:ascii="Cambria" w:hAnsi="Cambria" w:cs="Arial"/>
                <w:color w:val="000000"/>
              </w:rPr>
            </w:pPr>
          </w:p>
          <w:p w14:paraId="02CF9BE8" w14:textId="77777777" w:rsidR="00CF53AD" w:rsidRPr="00AC7CBC" w:rsidRDefault="00CF53AD" w:rsidP="00376E01">
            <w:pPr>
              <w:autoSpaceDE w:val="0"/>
              <w:autoSpaceDN w:val="0"/>
              <w:adjustRightInd w:val="0"/>
              <w:spacing w:after="0"/>
              <w:rPr>
                <w:rFonts w:ascii="Cambria" w:hAnsi="Cambria" w:cs="Arial"/>
                <w:color w:val="000000"/>
              </w:rPr>
            </w:pPr>
          </w:p>
          <w:p w14:paraId="719CC182" w14:textId="77777777" w:rsidR="00CF53AD" w:rsidRPr="00AC7CBC" w:rsidRDefault="00CF53AD" w:rsidP="00376E01">
            <w:pPr>
              <w:autoSpaceDE w:val="0"/>
              <w:autoSpaceDN w:val="0"/>
              <w:adjustRightInd w:val="0"/>
              <w:spacing w:after="0"/>
              <w:rPr>
                <w:rFonts w:ascii="Cambria" w:hAnsi="Cambria" w:cs="Arial"/>
                <w:color w:val="000000"/>
              </w:rPr>
            </w:pPr>
          </w:p>
          <w:p w14:paraId="25B89B35" w14:textId="77777777" w:rsidR="00CF53AD" w:rsidRPr="00AC7CBC" w:rsidRDefault="00CF53AD" w:rsidP="00376E01">
            <w:pPr>
              <w:autoSpaceDE w:val="0"/>
              <w:autoSpaceDN w:val="0"/>
              <w:adjustRightInd w:val="0"/>
              <w:spacing w:after="0"/>
              <w:rPr>
                <w:rFonts w:ascii="Cambria" w:hAnsi="Cambria" w:cs="Arial"/>
                <w:color w:val="000000"/>
              </w:rPr>
            </w:pPr>
          </w:p>
        </w:tc>
        <w:tc>
          <w:tcPr>
            <w:tcW w:w="4600" w:type="dxa"/>
            <w:gridSpan w:val="2"/>
          </w:tcPr>
          <w:p w14:paraId="39787887" w14:textId="77777777" w:rsidR="0012467D" w:rsidRDefault="0012467D" w:rsidP="00376E01">
            <w:pPr>
              <w:autoSpaceDE w:val="0"/>
              <w:autoSpaceDN w:val="0"/>
              <w:adjustRightInd w:val="0"/>
              <w:spacing w:after="0"/>
              <w:rPr>
                <w:rFonts w:ascii="Cambria" w:hAnsi="Cambria" w:cs="Arial"/>
                <w:color w:val="000000"/>
              </w:rPr>
            </w:pPr>
          </w:p>
          <w:p w14:paraId="1002175E" w14:textId="6A9A388D"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t xml:space="preserve">- obrazloženje općeg dijela proračuna JLP(R)S sadrži obrazloženje prihoda i rashoda, primitaka i izdataka proračuna JLP(R)S i obrazloženje prenesenog manjka odnosno viška proračuna JLP(R)S </w:t>
            </w:r>
          </w:p>
          <w:p w14:paraId="3B472393" w14:textId="77777777" w:rsidR="00CF53AD" w:rsidRPr="00AC7CBC" w:rsidRDefault="00CF53AD" w:rsidP="00376E01">
            <w:pPr>
              <w:autoSpaceDE w:val="0"/>
              <w:autoSpaceDN w:val="0"/>
              <w:adjustRightInd w:val="0"/>
              <w:spacing w:after="0"/>
              <w:rPr>
                <w:rFonts w:ascii="Cambria" w:hAnsi="Cambria" w:cs="Arial"/>
                <w:color w:val="000000"/>
              </w:rPr>
            </w:pPr>
            <w:r w:rsidRPr="00AC7CBC">
              <w:rPr>
                <w:rFonts w:ascii="Cambria" w:hAnsi="Cambria" w:cs="Arial"/>
                <w:color w:val="000000"/>
              </w:rPr>
              <w:lastRenderedPageBreak/>
              <w:t xml:space="preserve">- obrazloženje posebnog dijela proračuna JLP(R)S temelji se na obrazloženjima financijskih planova proračunskih korisnika, a sastoji se od obrazloženja programa koje se daje kroz obrazloženje aktivnosti i projekata zajedno s ciljevima i pokazateljima uspješnosti iz akata strateškog planiranja </w:t>
            </w:r>
          </w:p>
          <w:p w14:paraId="332CA19C" w14:textId="77777777" w:rsidR="00CF53AD" w:rsidRPr="00AC7CBC" w:rsidRDefault="00CF53AD" w:rsidP="00376E01">
            <w:pPr>
              <w:autoSpaceDE w:val="0"/>
              <w:autoSpaceDN w:val="0"/>
              <w:adjustRightInd w:val="0"/>
              <w:spacing w:after="0"/>
              <w:rPr>
                <w:rFonts w:ascii="Cambria" w:hAnsi="Cambria" w:cs="Arial"/>
                <w:color w:val="000000"/>
              </w:rPr>
            </w:pPr>
          </w:p>
        </w:tc>
      </w:tr>
    </w:tbl>
    <w:p w14:paraId="14E18FE4" w14:textId="77777777" w:rsidR="00CF53AD" w:rsidRPr="00376E01" w:rsidRDefault="00CF53AD" w:rsidP="00376E01">
      <w:pPr>
        <w:autoSpaceDE w:val="0"/>
        <w:autoSpaceDN w:val="0"/>
        <w:adjustRightInd w:val="0"/>
        <w:spacing w:after="0"/>
        <w:jc w:val="both"/>
        <w:rPr>
          <w:rFonts w:ascii="Cambria" w:hAnsi="Cambria" w:cs="Arial"/>
          <w:color w:val="000000"/>
          <w:sz w:val="22"/>
          <w:szCs w:val="22"/>
        </w:rPr>
      </w:pPr>
    </w:p>
    <w:p w14:paraId="13B0681D" w14:textId="77777777" w:rsidR="000F3611" w:rsidRPr="00376E01" w:rsidRDefault="000F3611" w:rsidP="000F3611">
      <w:pPr>
        <w:autoSpaceDE w:val="0"/>
        <w:autoSpaceDN w:val="0"/>
        <w:adjustRightInd w:val="0"/>
        <w:spacing w:after="0"/>
        <w:jc w:val="both"/>
        <w:rPr>
          <w:rFonts w:ascii="Cambria" w:hAnsi="Cambria" w:cs="Arial"/>
          <w:bCs/>
          <w:color w:val="FF0000"/>
          <w:sz w:val="22"/>
          <w:szCs w:val="22"/>
        </w:rPr>
      </w:pPr>
    </w:p>
    <w:p w14:paraId="2C59CE29" w14:textId="77777777" w:rsidR="00CF53AD" w:rsidRPr="00376E01" w:rsidRDefault="00CF53AD" w:rsidP="00376E01">
      <w:pPr>
        <w:autoSpaceDE w:val="0"/>
        <w:autoSpaceDN w:val="0"/>
        <w:adjustRightInd w:val="0"/>
        <w:spacing w:after="0"/>
        <w:jc w:val="both"/>
        <w:rPr>
          <w:rFonts w:ascii="Cambria" w:hAnsi="Cambria" w:cs="Arial"/>
          <w:color w:val="000000"/>
          <w:sz w:val="22"/>
          <w:szCs w:val="22"/>
        </w:rPr>
        <w:sectPr w:rsidR="00CF53AD" w:rsidRPr="00376E01" w:rsidSect="00CF53AD">
          <w:pgSz w:w="16838" w:h="11906" w:orient="landscape" w:code="9"/>
          <w:pgMar w:top="1418" w:right="1418" w:bottom="1418" w:left="1418" w:header="709" w:footer="709" w:gutter="0"/>
          <w:cols w:space="708"/>
          <w:docGrid w:linePitch="360"/>
        </w:sectPr>
      </w:pPr>
    </w:p>
    <w:p w14:paraId="324014BC" w14:textId="3A832138" w:rsidR="0012467D" w:rsidRPr="0012467D" w:rsidRDefault="0012467D" w:rsidP="0012467D">
      <w:pPr>
        <w:pStyle w:val="Odlomakpopisa"/>
        <w:numPr>
          <w:ilvl w:val="1"/>
          <w:numId w:val="14"/>
        </w:numPr>
        <w:autoSpaceDE w:val="0"/>
        <w:autoSpaceDN w:val="0"/>
        <w:adjustRightInd w:val="0"/>
        <w:spacing w:before="0" w:after="0"/>
        <w:rPr>
          <w:rFonts w:ascii="Cambria" w:hAnsi="Cambria"/>
          <w:b/>
          <w:bCs/>
          <w:sz w:val="22"/>
          <w:szCs w:val="22"/>
        </w:rPr>
      </w:pPr>
      <w:r w:rsidRPr="0012467D">
        <w:rPr>
          <w:rFonts w:ascii="Cambria" w:hAnsi="Cambria"/>
          <w:b/>
          <w:bCs/>
          <w:sz w:val="22"/>
          <w:szCs w:val="22"/>
        </w:rPr>
        <w:lastRenderedPageBreak/>
        <w:t>Planiranje viškova/manjkova iz prethodnih godina u financijskom planu proračunskih korisnika</w:t>
      </w:r>
    </w:p>
    <w:p w14:paraId="5F6838AD" w14:textId="77777777" w:rsidR="0012467D" w:rsidRPr="00376E01" w:rsidRDefault="0012467D" w:rsidP="0012467D">
      <w:pPr>
        <w:autoSpaceDE w:val="0"/>
        <w:autoSpaceDN w:val="0"/>
        <w:adjustRightInd w:val="0"/>
        <w:spacing w:before="0" w:after="0"/>
        <w:rPr>
          <w:rFonts w:ascii="Cambria" w:hAnsi="Cambria"/>
          <w:b/>
          <w:bCs/>
          <w:sz w:val="22"/>
          <w:szCs w:val="22"/>
        </w:rPr>
      </w:pPr>
    </w:p>
    <w:p w14:paraId="3C533085" w14:textId="77777777" w:rsidR="0012467D" w:rsidRPr="00376E01" w:rsidRDefault="0012467D" w:rsidP="0012467D">
      <w:pPr>
        <w:autoSpaceDE w:val="0"/>
        <w:autoSpaceDN w:val="0"/>
        <w:adjustRightInd w:val="0"/>
        <w:spacing w:before="0" w:after="0"/>
        <w:jc w:val="both"/>
        <w:rPr>
          <w:rFonts w:ascii="Cambria" w:hAnsi="Cambria"/>
          <w:sz w:val="22"/>
          <w:szCs w:val="22"/>
          <w:u w:val="single"/>
        </w:rPr>
      </w:pPr>
      <w:r w:rsidRPr="00376E01">
        <w:rPr>
          <w:rFonts w:ascii="Cambria" w:hAnsi="Cambria"/>
          <w:sz w:val="22"/>
          <w:szCs w:val="22"/>
        </w:rPr>
        <w:t>Financijski plan treba biti uravnotežen. Izuzev prihoda i rashoda, primitaka i izdataka, u financijski plan je potrebno uključiti i predviđeni manjak, odnosno višak prihoda te s navedenim bilančnim kategorijama postići uravnoteženje.</w:t>
      </w:r>
      <w:r w:rsidRPr="00376E01">
        <w:rPr>
          <w:rFonts w:ascii="Cambria" w:hAnsi="Cambria"/>
          <w:sz w:val="22"/>
          <w:szCs w:val="22"/>
          <w:u w:val="single"/>
        </w:rPr>
        <w:t xml:space="preserve"> </w:t>
      </w:r>
    </w:p>
    <w:p w14:paraId="5E7938D4"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 xml:space="preserve">Financijski plan koji uključuje isključivo plan prihoda i rashoda bez rezultata poslovanja ne pruža cjelovit financijski okvir za donošenje odluka o budućoj potrošnji i izvorima financiranja. </w:t>
      </w:r>
    </w:p>
    <w:p w14:paraId="6B860709"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Evidentno je da izvori financiranja poslovanja korisnika nisu isključivo prihodi tekuće godine, već i viškovi prethodnih godina.</w:t>
      </w:r>
    </w:p>
    <w:p w14:paraId="0FC8E54D"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Proračunski korisnici koji posluju s manjkom, mogu ga pokriti ili na teret novih izvora financiranja, odnosno rasta prihoda ili smanjenjem ukupne rashodovne strane u visini nastalih manjkova.</w:t>
      </w:r>
    </w:p>
    <w:p w14:paraId="2911665C"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Iznimno, kad proračunski korisnik dođe u situaciju da mu preneseni manjak čini značajan dio ukupnog financijskog plana, odnosno da ga s obzirom na projekciju prihoda i stvorene obveze ne mogu realno pokriti u jednoj godini (a da istodobno nastave pružati javnu uslugu zadovoljavajuće kvalitete), moguće je sukcesivno planirati pokriće manjka kroz trogodišnje razdoblje za koje se financijski plan donosi, s tim da  nije moguće sav manjak prebaciti na posljednju godinu zadanog trogodišnjeg okvira.</w:t>
      </w:r>
    </w:p>
    <w:p w14:paraId="1B90916B" w14:textId="77777777" w:rsidR="0012467D" w:rsidRPr="00376E01" w:rsidRDefault="0012467D" w:rsidP="0012467D">
      <w:pPr>
        <w:autoSpaceDE w:val="0"/>
        <w:autoSpaceDN w:val="0"/>
        <w:adjustRightInd w:val="0"/>
        <w:spacing w:before="0" w:after="0"/>
        <w:jc w:val="both"/>
        <w:rPr>
          <w:rFonts w:ascii="Cambria" w:hAnsi="Cambria"/>
          <w:b/>
          <w:sz w:val="22"/>
          <w:szCs w:val="22"/>
        </w:rPr>
      </w:pPr>
    </w:p>
    <w:p w14:paraId="14277FFA"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bCs/>
          <w:sz w:val="22"/>
          <w:szCs w:val="22"/>
        </w:rPr>
        <w:t>Sukcesivno planiranje pokrića manjka moguće</w:t>
      </w:r>
      <w:r w:rsidRPr="00376E01">
        <w:rPr>
          <w:rFonts w:ascii="Cambria" w:hAnsi="Cambria"/>
          <w:sz w:val="22"/>
          <w:szCs w:val="22"/>
        </w:rPr>
        <w:t xml:space="preserve"> je jedino pod uvjetom da se uz financijski plan donese i akt od strane upravnog vijeća, koji će sadržavati:</w:t>
      </w:r>
    </w:p>
    <w:p w14:paraId="4A6565F2" w14:textId="77777777" w:rsidR="0012467D" w:rsidRPr="00376E01" w:rsidRDefault="0012467D" w:rsidP="0012467D">
      <w:pPr>
        <w:numPr>
          <w:ilvl w:val="0"/>
          <w:numId w:val="4"/>
        </w:numPr>
        <w:autoSpaceDE w:val="0"/>
        <w:autoSpaceDN w:val="0"/>
        <w:adjustRightInd w:val="0"/>
        <w:spacing w:before="0" w:after="0"/>
        <w:jc w:val="both"/>
        <w:rPr>
          <w:rFonts w:ascii="Cambria" w:hAnsi="Cambria"/>
          <w:sz w:val="22"/>
          <w:szCs w:val="22"/>
        </w:rPr>
      </w:pPr>
      <w:r w:rsidRPr="00376E01">
        <w:rPr>
          <w:rFonts w:ascii="Cambria" w:hAnsi="Cambria"/>
          <w:sz w:val="22"/>
          <w:szCs w:val="22"/>
        </w:rPr>
        <w:t>analizu i ocjenu postojećeg financijskog stanja institucije,</w:t>
      </w:r>
    </w:p>
    <w:p w14:paraId="2F04E3BC" w14:textId="77777777" w:rsidR="0012467D" w:rsidRPr="00376E01" w:rsidRDefault="0012467D" w:rsidP="0012467D">
      <w:pPr>
        <w:numPr>
          <w:ilvl w:val="0"/>
          <w:numId w:val="4"/>
        </w:numPr>
        <w:autoSpaceDE w:val="0"/>
        <w:autoSpaceDN w:val="0"/>
        <w:adjustRightInd w:val="0"/>
        <w:spacing w:before="0" w:after="0"/>
        <w:jc w:val="both"/>
        <w:rPr>
          <w:rFonts w:ascii="Cambria" w:hAnsi="Cambria"/>
          <w:sz w:val="22"/>
          <w:szCs w:val="22"/>
        </w:rPr>
      </w:pPr>
      <w:r w:rsidRPr="00376E01">
        <w:rPr>
          <w:rFonts w:ascii="Cambria" w:hAnsi="Cambria"/>
          <w:sz w:val="22"/>
          <w:szCs w:val="22"/>
        </w:rPr>
        <w:t>prijedlog mjera za otklanjanje utvrđenih uzroka nastanka negativnog poslovanja te mjera za stabilno održivo poslovanje (to je skup mjera za povećanje visine i strukture prihoda, poboljšanje naplate potraživanja, racionalizaciju poslovanja sa ciljem boljeg iskorištenja kapaciteta i snižavanja troškova, nova organizacijska struktura, promjene u razini zapošljavanja i sl.).</w:t>
      </w:r>
    </w:p>
    <w:p w14:paraId="69A16F92" w14:textId="77777777" w:rsidR="0012467D" w:rsidRPr="00376E01" w:rsidRDefault="0012467D" w:rsidP="0012467D">
      <w:pPr>
        <w:numPr>
          <w:ilvl w:val="0"/>
          <w:numId w:val="4"/>
        </w:numPr>
        <w:autoSpaceDE w:val="0"/>
        <w:autoSpaceDN w:val="0"/>
        <w:adjustRightInd w:val="0"/>
        <w:spacing w:before="0" w:after="0"/>
        <w:jc w:val="both"/>
        <w:rPr>
          <w:rFonts w:ascii="Cambria" w:hAnsi="Cambria"/>
          <w:sz w:val="22"/>
          <w:szCs w:val="22"/>
        </w:rPr>
      </w:pPr>
      <w:r w:rsidRPr="00376E01">
        <w:rPr>
          <w:rFonts w:ascii="Cambria" w:hAnsi="Cambria"/>
          <w:sz w:val="22"/>
          <w:szCs w:val="22"/>
        </w:rPr>
        <w:t>akcijski plan provedbe navedenih mjera (s opisom mjere, načinom i rokom provedbe, imenom i prezimenom odgovorne osobe) s očekivanim financijskim i ekonomskim učinkom.</w:t>
      </w:r>
    </w:p>
    <w:p w14:paraId="714230CB" w14:textId="77777777" w:rsidR="0012467D" w:rsidRPr="00376E01" w:rsidRDefault="0012467D" w:rsidP="0012467D">
      <w:pPr>
        <w:autoSpaceDE w:val="0"/>
        <w:autoSpaceDN w:val="0"/>
        <w:adjustRightInd w:val="0"/>
        <w:spacing w:before="0" w:after="0"/>
        <w:ind w:left="360"/>
        <w:jc w:val="both"/>
        <w:rPr>
          <w:rFonts w:ascii="Cambria" w:hAnsi="Cambria"/>
          <w:sz w:val="22"/>
          <w:szCs w:val="22"/>
        </w:rPr>
      </w:pPr>
    </w:p>
    <w:p w14:paraId="1356C626"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Primjenjujući sličnu logiku, proračunski korisnici mogu iznimno sukcesivno planirati trošenje kumuliranog viška iz prethodne(ih) godine, isto donošenjem akta od strane upravnog vijeća.</w:t>
      </w:r>
    </w:p>
    <w:p w14:paraId="02FC5096"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S druge strane, proračunski korisnici svjesni su potrebe uključivanja rezultata u financijski plan, ali najčešće ne znaju na koji način tehnički to provesti.</w:t>
      </w:r>
    </w:p>
    <w:p w14:paraId="24AC477C" w14:textId="77777777" w:rsidR="0012467D" w:rsidRPr="00376E01"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Rezultat o kojem govorimo je u računovodstvenim evidencijama iskazan na podskupini računa 922 Višak/manjak prihoda te se tako uključuje u financijski plan. Činjenica da je konačni rezultat poslovanja poznat tek u siječnju godine za koju se donosi financijski plan pa se zbog toga prilikom planiranja tj. izrade financijskog plana u obzir uzima planirani rezultat poslovanja, odnosno njegova procjena rezultata poslovanja.</w:t>
      </w:r>
    </w:p>
    <w:p w14:paraId="003F3459" w14:textId="77777777" w:rsidR="0012467D" w:rsidRDefault="0012467D" w:rsidP="0012467D">
      <w:pPr>
        <w:autoSpaceDE w:val="0"/>
        <w:autoSpaceDN w:val="0"/>
        <w:adjustRightInd w:val="0"/>
        <w:spacing w:before="0" w:after="0"/>
        <w:jc w:val="both"/>
        <w:rPr>
          <w:rFonts w:ascii="Cambria" w:hAnsi="Cambria"/>
          <w:sz w:val="22"/>
          <w:szCs w:val="22"/>
        </w:rPr>
      </w:pPr>
      <w:r w:rsidRPr="00376E01">
        <w:rPr>
          <w:rFonts w:ascii="Cambria" w:hAnsi="Cambria"/>
          <w:sz w:val="22"/>
          <w:szCs w:val="22"/>
        </w:rPr>
        <w:t xml:space="preserve">Proračunski korisnici u svom financijskom planu moraju odvojeno iskazati vlastite prihode od prihoda koje namjeravaju ostvariti iz proračuna. Na rashodovnoj strani plana također trebaju posebno iskazati planirani utrošak vlastitih sredstava i posebno utrošak sredstava koje namjeravaju dobiti iz proračuna. </w:t>
      </w:r>
    </w:p>
    <w:p w14:paraId="13C7EBB6" w14:textId="77777777" w:rsidR="0012467D" w:rsidRPr="00376E01" w:rsidRDefault="0012467D" w:rsidP="0012467D">
      <w:pPr>
        <w:tabs>
          <w:tab w:val="left" w:pos="9900"/>
        </w:tabs>
        <w:autoSpaceDE w:val="0"/>
        <w:autoSpaceDN w:val="0"/>
        <w:adjustRightInd w:val="0"/>
        <w:spacing w:before="0" w:after="0"/>
        <w:ind w:right="142"/>
        <w:jc w:val="both"/>
        <w:rPr>
          <w:rFonts w:ascii="Cambria" w:hAnsi="Cambria"/>
          <w:b/>
          <w:sz w:val="22"/>
          <w:szCs w:val="22"/>
        </w:rPr>
      </w:pPr>
    </w:p>
    <w:p w14:paraId="755D9A31" w14:textId="57E77209" w:rsidR="00CB35F1" w:rsidRPr="0012467D" w:rsidRDefault="00CB35F1" w:rsidP="0012467D">
      <w:pPr>
        <w:pStyle w:val="Odlomakpopisa"/>
        <w:numPr>
          <w:ilvl w:val="1"/>
          <w:numId w:val="14"/>
        </w:numPr>
        <w:autoSpaceDE w:val="0"/>
        <w:autoSpaceDN w:val="0"/>
        <w:adjustRightInd w:val="0"/>
        <w:spacing w:before="0" w:after="0"/>
        <w:rPr>
          <w:rFonts w:ascii="Cambria" w:eastAsiaTheme="minorHAnsi" w:hAnsi="Cambria" w:cs="Arial"/>
          <w:b/>
          <w:bCs/>
          <w:color w:val="000000"/>
          <w:sz w:val="22"/>
          <w:szCs w:val="22"/>
          <w:lang w:eastAsia="en-US"/>
        </w:rPr>
      </w:pPr>
      <w:r w:rsidRPr="0012467D">
        <w:rPr>
          <w:rFonts w:ascii="Cambria" w:eastAsiaTheme="minorHAnsi" w:hAnsi="Cambria" w:cs="Arial"/>
          <w:b/>
          <w:bCs/>
          <w:color w:val="000000"/>
          <w:sz w:val="22"/>
          <w:szCs w:val="22"/>
          <w:lang w:eastAsia="en-US"/>
        </w:rPr>
        <w:t xml:space="preserve">Izmjene i dopune proračuna </w:t>
      </w:r>
    </w:p>
    <w:p w14:paraId="38BA9488" w14:textId="77777777" w:rsidR="00CB35F1" w:rsidRPr="00CB35F1" w:rsidRDefault="00CB35F1" w:rsidP="00376E01">
      <w:pPr>
        <w:autoSpaceDE w:val="0"/>
        <w:autoSpaceDN w:val="0"/>
        <w:adjustRightInd w:val="0"/>
        <w:spacing w:before="0" w:after="0"/>
        <w:rPr>
          <w:rFonts w:ascii="Cambria" w:eastAsiaTheme="minorHAnsi" w:hAnsi="Cambria" w:cs="Arial"/>
          <w:color w:val="000000"/>
          <w:sz w:val="22"/>
          <w:szCs w:val="22"/>
          <w:lang w:eastAsia="en-US"/>
        </w:rPr>
      </w:pPr>
    </w:p>
    <w:p w14:paraId="0BB74603" w14:textId="77777777" w:rsidR="00CB35F1" w:rsidRPr="00376E0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Izmjenama i dopunama proračuna mijenja se isključivo plan za tekuću proračunsku godinu.</w:t>
      </w:r>
    </w:p>
    <w:p w14:paraId="24AC8A38" w14:textId="77777777" w:rsidR="00CB35F1" w:rsidRPr="00376E0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Na postupak donošenja izmjena i dopuna proračuna na odgovarajući se način primjenjuju odredbe Zakona o proračunu za postupak donošenja proračuna.</w:t>
      </w:r>
    </w:p>
    <w:p w14:paraId="58144681" w14:textId="77777777" w:rsidR="003505E4"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Izmjene i dopune proračuna sastoje se od plana za tekuću proračunsku godinu i sadrže opći i posebni dio te obrazloženje izmjena i dopuna proračuna. </w:t>
      </w:r>
    </w:p>
    <w:p w14:paraId="4197EE4F" w14:textId="7C9E1839" w:rsidR="003505E4"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Izmjenama i dopunama proračuna ne mogu se umanjiti rashodi i izdaci ispod razine izvršenja i preuzetih obveza po investicijskim projektima te preuzetih obveza iz ugovora koji zahtijevaju plaćanje u sljedećim godinama. </w:t>
      </w:r>
    </w:p>
    <w:p w14:paraId="553A7351" w14:textId="15CF024D" w:rsidR="00CB35F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lastRenderedPageBreak/>
        <w:t xml:space="preserve">Ostvareni namjenski prihodi i primici i ostvareni vlastiti prihodi te rashodi i izdaci izvršeni iznad iznosa utvrđenih u proračunu, izmjenama i dopunama proračuna moraju se planirati minimalno na razini ostvarenih prihoda i primitaka, odnosno izvršenih rashoda i izdataka. </w:t>
      </w:r>
    </w:p>
    <w:p w14:paraId="22F14DE7" w14:textId="557DC6A4" w:rsidR="00CB35F1" w:rsidRPr="00376E0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Uz svake izmjene i dopune proračuna obvezno je izraditi obrazloženja izmjena i dopuna proračuna (općeg i posebnog dijela). </w:t>
      </w:r>
    </w:p>
    <w:p w14:paraId="1887DE43" w14:textId="77777777" w:rsidR="00CB35F1" w:rsidRPr="00CB35F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p>
    <w:p w14:paraId="1E465363" w14:textId="3FC26E20" w:rsidR="00CB35F1" w:rsidRPr="0012467D" w:rsidRDefault="00CB35F1" w:rsidP="0012467D">
      <w:pPr>
        <w:pStyle w:val="Odlomakpopisa"/>
        <w:numPr>
          <w:ilvl w:val="1"/>
          <w:numId w:val="14"/>
        </w:numPr>
        <w:autoSpaceDE w:val="0"/>
        <w:autoSpaceDN w:val="0"/>
        <w:adjustRightInd w:val="0"/>
        <w:spacing w:before="0" w:after="0"/>
        <w:rPr>
          <w:rFonts w:ascii="Cambria" w:eastAsiaTheme="minorHAnsi" w:hAnsi="Cambria" w:cs="Arial"/>
          <w:b/>
          <w:bCs/>
          <w:color w:val="000000"/>
          <w:sz w:val="22"/>
          <w:szCs w:val="22"/>
          <w:lang w:eastAsia="en-US"/>
        </w:rPr>
      </w:pPr>
      <w:r w:rsidRPr="0012467D">
        <w:rPr>
          <w:rFonts w:ascii="Cambria" w:eastAsiaTheme="minorHAnsi" w:hAnsi="Cambria" w:cs="Arial"/>
          <w:b/>
          <w:bCs/>
          <w:color w:val="000000"/>
          <w:sz w:val="22"/>
          <w:szCs w:val="22"/>
          <w:lang w:eastAsia="en-US"/>
        </w:rPr>
        <w:t xml:space="preserve">Izmjene i dopune financijskog plana </w:t>
      </w:r>
    </w:p>
    <w:p w14:paraId="6B7FFFA8" w14:textId="77777777" w:rsidR="00CB35F1" w:rsidRPr="00CB35F1" w:rsidRDefault="00CB35F1" w:rsidP="00376E01">
      <w:pPr>
        <w:autoSpaceDE w:val="0"/>
        <w:autoSpaceDN w:val="0"/>
        <w:adjustRightInd w:val="0"/>
        <w:spacing w:before="0" w:after="0"/>
        <w:rPr>
          <w:rFonts w:ascii="Cambria" w:eastAsiaTheme="minorHAnsi" w:hAnsi="Cambria" w:cs="Arial"/>
          <w:color w:val="000000"/>
          <w:sz w:val="22"/>
          <w:szCs w:val="22"/>
          <w:lang w:eastAsia="en-US"/>
        </w:rPr>
      </w:pPr>
    </w:p>
    <w:p w14:paraId="5DD5E439" w14:textId="77777777" w:rsidR="00CB35F1" w:rsidRPr="00376E0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Sukladno odredbama Zakona o proračunu izmjenama i dopunama financijskog plana mijenja se isključivo usvojeni plan za tekuću proračunsku godinu. </w:t>
      </w:r>
    </w:p>
    <w:p w14:paraId="53DD43AE" w14:textId="77777777" w:rsidR="00CB35F1" w:rsidRPr="00376E0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Na postupak donošenja izmjena i dopuna financijskog plana na odgovarajući se način primjenjuju odredbe Zakona o proračunu za postupak donošenja financijskog plana. </w:t>
      </w:r>
    </w:p>
    <w:p w14:paraId="1930D571" w14:textId="77777777" w:rsidR="003505E4"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Izmjenama i dopunama financijskog plana ne mogu se umanjiti rashodi i izdaci ispod razine izvršenja i preuzetih obveza po investicijskim projektima te preuzetih obveza iz ugovora koji zahtijevaju plaćanje u sljedećim godinama. </w:t>
      </w:r>
    </w:p>
    <w:p w14:paraId="1ADF5FD6" w14:textId="77777777" w:rsidR="003505E4"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Ostvareni namjenski prihodi i primici i ostvareni vlastiti prihodi te rashodi i izdaci izvršeni iznad iznosa utvrđenih u financijskom planu, izmjenama i dopunama financijskog plana moraju se planirati minimalno na razini ostvarenih prihoda i primitaka, odnosno izvršenih rashoda i izdataka. </w:t>
      </w:r>
    </w:p>
    <w:p w14:paraId="0AF9C6D9" w14:textId="017905C7" w:rsidR="00CB35F1" w:rsidRPr="00376E0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r w:rsidRPr="00CB35F1">
        <w:rPr>
          <w:rFonts w:ascii="Cambria" w:eastAsiaTheme="minorHAnsi" w:hAnsi="Cambria" w:cs="Arial"/>
          <w:color w:val="000000"/>
          <w:sz w:val="22"/>
          <w:szCs w:val="22"/>
          <w:lang w:eastAsia="en-US"/>
        </w:rPr>
        <w:t xml:space="preserve">Uz svake izmjene i dopune financijskog plana obvezno je izraditi obrazloženja izmjena i dopuna financijskog plana (općeg i posebnog dijela). </w:t>
      </w:r>
    </w:p>
    <w:p w14:paraId="739C49D6" w14:textId="77777777" w:rsidR="00CB35F1" w:rsidRPr="00CB35F1" w:rsidRDefault="00CB35F1" w:rsidP="00376E01">
      <w:pPr>
        <w:autoSpaceDE w:val="0"/>
        <w:autoSpaceDN w:val="0"/>
        <w:adjustRightInd w:val="0"/>
        <w:spacing w:before="0" w:after="0"/>
        <w:jc w:val="both"/>
        <w:rPr>
          <w:rFonts w:ascii="Cambria" w:eastAsiaTheme="minorHAnsi" w:hAnsi="Cambria" w:cs="Arial"/>
          <w:color w:val="000000"/>
          <w:sz w:val="22"/>
          <w:szCs w:val="22"/>
          <w:lang w:eastAsia="en-US"/>
        </w:rPr>
      </w:pPr>
    </w:p>
    <w:p w14:paraId="322AA26F" w14:textId="0A5A8810" w:rsidR="00CB35F1" w:rsidRPr="00376E0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Izmjene i dopune financijskog plana proračunskog korisnika jedinice lokalne i područne (regionalne) samouprave moguće </w:t>
      </w:r>
      <w:r w:rsidR="003505E4">
        <w:rPr>
          <w:rFonts w:ascii="Cambria" w:eastAsiaTheme="minorHAnsi" w:hAnsi="Cambria" w:cs="Arial"/>
          <w:sz w:val="22"/>
          <w:szCs w:val="22"/>
          <w:lang w:eastAsia="en-US"/>
        </w:rPr>
        <w:t xml:space="preserve">je </w:t>
      </w:r>
      <w:r w:rsidRPr="00376E01">
        <w:rPr>
          <w:rFonts w:ascii="Cambria" w:eastAsiaTheme="minorHAnsi" w:hAnsi="Cambria" w:cs="Arial"/>
          <w:sz w:val="22"/>
          <w:szCs w:val="22"/>
          <w:lang w:eastAsia="en-US"/>
        </w:rPr>
        <w:t xml:space="preserve">izraditi na sljedeće načine: </w:t>
      </w:r>
    </w:p>
    <w:p w14:paraId="73EBAFD6" w14:textId="77777777" w:rsidR="00CB35F1" w:rsidRPr="00376E01" w:rsidRDefault="00CB35F1" w:rsidP="00376E01">
      <w:pPr>
        <w:autoSpaceDE w:val="0"/>
        <w:autoSpaceDN w:val="0"/>
        <w:adjustRightInd w:val="0"/>
        <w:spacing w:before="0" w:after="0"/>
        <w:jc w:val="both"/>
        <w:rPr>
          <w:rFonts w:ascii="Cambria" w:eastAsiaTheme="minorHAnsi" w:hAnsi="Cambria" w:cs="Arial"/>
          <w:sz w:val="22"/>
          <w:szCs w:val="22"/>
          <w:lang w:eastAsia="en-US"/>
        </w:rPr>
      </w:pPr>
    </w:p>
    <w:p w14:paraId="28A65D5C" w14:textId="056569A7"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Kada je riječ o promjenama u financijskom planu proračunskih korisnika koje su vezane uz financiranje iz izvora općih prihoda i primitaka, odnosno iz nadležnog lokalnog proračuna, izmjene i dopune financijskog plana proračunskog korisnika nisu moguće bez suglasnosti jedinice lokalne i područne (regionalne) samouprave, odnosno preraspodjela ili izmjena i dopuna proračuna u čijoj je proračunski korisnik nadležnosti. </w:t>
      </w:r>
    </w:p>
    <w:p w14:paraId="11584E84" w14:textId="6A2A8433"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Izmjene i dopune financijskog plana proračunskog korisnika vezane uz „fleksibilne“ izvore (vlastite i namjenske prihode i primitke) moguće je urediti na različite načine uz suglasnost jedinice lokalne i područne (regionalne) samouprave. </w:t>
      </w:r>
    </w:p>
    <w:p w14:paraId="5917345C" w14:textId="77777777" w:rsidR="00CB35F1" w:rsidRPr="00376E01" w:rsidRDefault="00CB35F1" w:rsidP="00376E01">
      <w:pPr>
        <w:pStyle w:val="Odlomakpopisa"/>
        <w:autoSpaceDE w:val="0"/>
        <w:autoSpaceDN w:val="0"/>
        <w:adjustRightInd w:val="0"/>
        <w:spacing w:before="0" w:after="0"/>
        <w:jc w:val="both"/>
        <w:rPr>
          <w:rFonts w:ascii="Cambria" w:eastAsiaTheme="minorHAnsi" w:hAnsi="Cambria" w:cs="Arial"/>
          <w:sz w:val="22"/>
          <w:szCs w:val="22"/>
          <w:lang w:eastAsia="en-US"/>
        </w:rPr>
      </w:pPr>
    </w:p>
    <w:p w14:paraId="03C8EB5C" w14:textId="77777777" w:rsidR="00CB35F1" w:rsidRPr="00CB35F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CB35F1">
        <w:rPr>
          <w:rFonts w:ascii="Cambria" w:eastAsiaTheme="minorHAnsi" w:hAnsi="Cambria" w:cs="Arial"/>
          <w:sz w:val="22"/>
          <w:szCs w:val="22"/>
          <w:lang w:eastAsia="en-US"/>
        </w:rPr>
        <w:t xml:space="preserve">Preporuka je da jedinice odlukom o izvršavanju proračuna jedince lokalne i područne (regionalne) samouprave razrade proceduru za donošenje izmjena i dopuna financijskih planova proračunskih korisnika iz svoje nadležnosti, a svi proračunski korisnici jedinice lokalne i područne (regionalne) samouprave dužni su uskladiti svoj financijski plan s izmijenjenim i dopunjenim nadležnim proračunom. </w:t>
      </w:r>
    </w:p>
    <w:p w14:paraId="4DF9CDE3" w14:textId="23891551" w:rsidR="00CB35F1" w:rsidRPr="00376E0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Općina Bistra će</w:t>
      </w:r>
      <w:r w:rsidRPr="00CB35F1">
        <w:rPr>
          <w:rFonts w:ascii="Cambria" w:eastAsiaTheme="minorHAnsi" w:hAnsi="Cambria" w:cs="Arial"/>
          <w:sz w:val="22"/>
          <w:szCs w:val="22"/>
          <w:lang w:eastAsia="en-US"/>
        </w:rPr>
        <w:t xml:space="preserve">, kao i prethodnih godina, navedenu proceduru propisati Odlukom o izvršavanju Proračuna </w:t>
      </w:r>
      <w:r w:rsidRPr="00376E01">
        <w:rPr>
          <w:rFonts w:ascii="Cambria" w:eastAsiaTheme="minorHAnsi" w:hAnsi="Cambria" w:cs="Arial"/>
          <w:sz w:val="22"/>
          <w:szCs w:val="22"/>
          <w:lang w:eastAsia="en-US"/>
        </w:rPr>
        <w:t>Općine Bistra</w:t>
      </w:r>
      <w:r w:rsidRPr="00CB35F1">
        <w:rPr>
          <w:rFonts w:ascii="Cambria" w:eastAsiaTheme="minorHAnsi" w:hAnsi="Cambria" w:cs="Arial"/>
          <w:sz w:val="22"/>
          <w:szCs w:val="22"/>
          <w:lang w:eastAsia="en-US"/>
        </w:rPr>
        <w:t xml:space="preserve"> za 2025. godinu. </w:t>
      </w:r>
    </w:p>
    <w:p w14:paraId="5EF2FE5C" w14:textId="77777777" w:rsidR="00CB35F1" w:rsidRDefault="00CB35F1" w:rsidP="00376E01">
      <w:pPr>
        <w:autoSpaceDE w:val="0"/>
        <w:autoSpaceDN w:val="0"/>
        <w:adjustRightInd w:val="0"/>
        <w:spacing w:before="0" w:after="0"/>
        <w:rPr>
          <w:rFonts w:ascii="Cambria" w:eastAsiaTheme="minorHAnsi" w:hAnsi="Cambria" w:cs="Arial"/>
          <w:sz w:val="22"/>
          <w:szCs w:val="22"/>
          <w:lang w:eastAsia="en-US"/>
        </w:rPr>
      </w:pPr>
    </w:p>
    <w:p w14:paraId="035C506A" w14:textId="5A290923" w:rsidR="00CB35F1" w:rsidRPr="0012467D" w:rsidRDefault="00CB35F1" w:rsidP="0012467D">
      <w:pPr>
        <w:pStyle w:val="Odlomakpopisa"/>
        <w:numPr>
          <w:ilvl w:val="1"/>
          <w:numId w:val="14"/>
        </w:numPr>
        <w:autoSpaceDE w:val="0"/>
        <w:autoSpaceDN w:val="0"/>
        <w:adjustRightInd w:val="0"/>
        <w:spacing w:before="0" w:after="0"/>
        <w:rPr>
          <w:rFonts w:ascii="Cambria" w:eastAsiaTheme="minorHAnsi" w:hAnsi="Cambria" w:cs="Arial"/>
          <w:b/>
          <w:bCs/>
          <w:sz w:val="22"/>
          <w:szCs w:val="22"/>
          <w:lang w:eastAsia="en-US"/>
        </w:rPr>
      </w:pPr>
      <w:r w:rsidRPr="0012467D">
        <w:rPr>
          <w:rFonts w:ascii="Cambria" w:eastAsiaTheme="minorHAnsi" w:hAnsi="Cambria" w:cs="Arial"/>
          <w:b/>
          <w:bCs/>
          <w:sz w:val="22"/>
          <w:szCs w:val="22"/>
          <w:lang w:eastAsia="en-US"/>
        </w:rPr>
        <w:t xml:space="preserve">Transparentnost proračuna </w:t>
      </w:r>
    </w:p>
    <w:p w14:paraId="01BFE18D" w14:textId="77777777" w:rsidR="002C3A40" w:rsidRPr="00CB35F1" w:rsidRDefault="002C3A40" w:rsidP="00376E01">
      <w:pPr>
        <w:autoSpaceDE w:val="0"/>
        <w:autoSpaceDN w:val="0"/>
        <w:adjustRightInd w:val="0"/>
        <w:spacing w:before="0" w:after="0"/>
        <w:rPr>
          <w:rFonts w:ascii="Cambria" w:eastAsiaTheme="minorHAnsi" w:hAnsi="Cambria" w:cs="Arial"/>
          <w:sz w:val="22"/>
          <w:szCs w:val="22"/>
          <w:lang w:eastAsia="en-US"/>
        </w:rPr>
      </w:pPr>
    </w:p>
    <w:p w14:paraId="6443CAFA" w14:textId="77777777" w:rsidR="002C3A40" w:rsidRPr="00376E0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CB35F1">
        <w:rPr>
          <w:rFonts w:ascii="Cambria" w:eastAsiaTheme="minorHAnsi" w:hAnsi="Cambria" w:cs="Arial"/>
          <w:sz w:val="22"/>
          <w:szCs w:val="22"/>
          <w:lang w:eastAsia="en-US"/>
        </w:rPr>
        <w:t>Zakonom o proračunu propisana je obveza objave dokumenata i informacija o trošenju sredstava.</w:t>
      </w:r>
    </w:p>
    <w:p w14:paraId="0785A8E9" w14:textId="17CEB2BD" w:rsidR="00CB35F1" w:rsidRPr="00CB35F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CB35F1">
        <w:rPr>
          <w:rFonts w:ascii="Cambria" w:eastAsiaTheme="minorHAnsi" w:hAnsi="Cambria" w:cs="Arial"/>
          <w:sz w:val="22"/>
          <w:szCs w:val="22"/>
          <w:lang w:eastAsia="en-US"/>
        </w:rPr>
        <w:t xml:space="preserve">Kako bi se osiguralo ostvarenje načela transparentnosti i slobodan pristup informacijama kao i njihovo povezivanje, preuzimanje i ponovno korištenje materijali vezani uz proračun i njegove izmjene objavljuju se u formatu pogodnom za daljnju obradu (word i </w:t>
      </w:r>
      <w:proofErr w:type="spellStart"/>
      <w:r w:rsidRPr="00CB35F1">
        <w:rPr>
          <w:rFonts w:ascii="Cambria" w:eastAsiaTheme="minorHAnsi" w:hAnsi="Cambria" w:cs="Arial"/>
          <w:sz w:val="22"/>
          <w:szCs w:val="22"/>
          <w:lang w:eastAsia="en-US"/>
        </w:rPr>
        <w:t>excel</w:t>
      </w:r>
      <w:proofErr w:type="spellEnd"/>
      <w:r w:rsidRPr="00CB35F1">
        <w:rPr>
          <w:rFonts w:ascii="Cambria" w:eastAsiaTheme="minorHAnsi" w:hAnsi="Cambria" w:cs="Arial"/>
          <w:sz w:val="22"/>
          <w:szCs w:val="22"/>
          <w:lang w:eastAsia="en-US"/>
        </w:rPr>
        <w:t xml:space="preserve">). </w:t>
      </w:r>
    </w:p>
    <w:p w14:paraId="41331D81" w14:textId="77777777" w:rsidR="004D0F47" w:rsidRDefault="004D0F47" w:rsidP="00376E01">
      <w:pPr>
        <w:autoSpaceDE w:val="0"/>
        <w:autoSpaceDN w:val="0"/>
        <w:adjustRightInd w:val="0"/>
        <w:spacing w:before="0" w:after="0"/>
        <w:jc w:val="both"/>
        <w:rPr>
          <w:rFonts w:ascii="Cambria" w:eastAsiaTheme="minorHAnsi" w:hAnsi="Cambria" w:cs="Arial"/>
          <w:sz w:val="22"/>
          <w:szCs w:val="22"/>
          <w:lang w:eastAsia="en-US"/>
        </w:rPr>
      </w:pPr>
    </w:p>
    <w:p w14:paraId="2DADA12D" w14:textId="394FB081" w:rsidR="00CB35F1" w:rsidRPr="00CB35F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CB35F1">
        <w:rPr>
          <w:rFonts w:ascii="Cambria" w:eastAsiaTheme="minorHAnsi" w:hAnsi="Cambria" w:cs="Arial"/>
          <w:sz w:val="22"/>
          <w:szCs w:val="22"/>
          <w:lang w:eastAsia="en-US"/>
        </w:rPr>
        <w:t xml:space="preserve">Sukladno odredbama članka 144. Zakona o proračunu u nastavku navodimo obaveze vezano za transparentnost: </w:t>
      </w:r>
    </w:p>
    <w:p w14:paraId="790D0D77" w14:textId="2FBC8E4D"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lastRenderedPageBreak/>
        <w:t xml:space="preserve">Proračun i izmjene i dopune proračuna, odluka o privremenom financiranju, odluka i izmjene i dopune odluke o izvršavanju proračuna jedinica lokalne i područne (regionalne) samouprave, financijski planovi i izmjene i dopune financijskih planova izvanproračunskih korisnika, polugodišnji i godišnji izvještaj o izvršenju proračuna te polugodišnji i godišnji izvještaj o izvršenju financijskog plana izvanproračunskog korisnika objavljuju se na mrežnim stranicama jedinica lokalne i područne (regionalne) samouprave i izvanproračunskog korisnika, </w:t>
      </w:r>
    </w:p>
    <w:p w14:paraId="04CA916F" w14:textId="2BFA034B"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Financijski plan i izmjene i dopune financijskog plana, polugodišnji i godišnji izvještaj o izvršenju financijskog plana proračunskog korisnika objavljuje se na njegovim mrežnim stranicama, odnosno na mrežnim stranicama jedinica lokalne i područne (regionalne) samouprave ako proračunski korisnik nema svoje mrežne stranice, </w:t>
      </w:r>
    </w:p>
    <w:p w14:paraId="6A3A04E5" w14:textId="17BA0EB1"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Opći i posebni dio proračuna, odluka o izvršavanju proračuna jedinica lokalne i područne (regionalne) samouprave, izmjene i dopune proračuna te izmjene i dopune odluke o izvršavanju proračuna, odluka o privremenom financiranju te opći i posebni dio polugodišnjeg i godišnjeg izvještaja o izvršenju proračuna objavljuju se u službenom glasilu jedinica lokalne i područne (regionalne) samouprave, </w:t>
      </w:r>
    </w:p>
    <w:p w14:paraId="4EDAC086" w14:textId="269A8AFE"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Opći i posebni dio polugodišnjeg i godišnjeg izvještaja o izvršenju financijskog plana izvanproračunskog korisnika objavljuju se u službenom glasilu jedinica lokalne i područne (regionalne) samouprave, </w:t>
      </w:r>
    </w:p>
    <w:p w14:paraId="3918ADC5" w14:textId="078381C4"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Vodič za građane o proračunu, izmjenama i dopunama proračuna te polugodišnjem i godišnjem izvještaju o izvršenju proračuna objavljuje se na mrežnim stranicama jedinica lokalne i područne (regionalne) samouprave. </w:t>
      </w:r>
    </w:p>
    <w:p w14:paraId="3FD436CC" w14:textId="77777777" w:rsidR="009205BE" w:rsidRPr="00376E0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CB35F1">
        <w:rPr>
          <w:rFonts w:ascii="Cambria" w:eastAsiaTheme="minorHAnsi" w:hAnsi="Cambria" w:cs="Arial"/>
          <w:sz w:val="22"/>
          <w:szCs w:val="22"/>
          <w:lang w:eastAsia="en-US"/>
        </w:rPr>
        <w:t xml:space="preserve">U skladu sa dosadašnjom praksom, a vezano za transparentnost proračuna, Ministarstvo financija i dalje preporuča jedinicama lokalne i područne (regionalne) samouprave da na svojim mrežnim stranicama: </w:t>
      </w:r>
    </w:p>
    <w:p w14:paraId="7D7296AC" w14:textId="77777777" w:rsidR="009205BE" w:rsidRPr="00376E01" w:rsidRDefault="009205BE" w:rsidP="00376E01">
      <w:pPr>
        <w:autoSpaceDE w:val="0"/>
        <w:autoSpaceDN w:val="0"/>
        <w:adjustRightInd w:val="0"/>
        <w:spacing w:before="0" w:after="0"/>
        <w:jc w:val="both"/>
        <w:rPr>
          <w:rFonts w:ascii="Cambria" w:eastAsiaTheme="minorHAnsi" w:hAnsi="Cambria" w:cs="Arial"/>
          <w:sz w:val="22"/>
          <w:szCs w:val="22"/>
          <w:lang w:eastAsia="en-US"/>
        </w:rPr>
      </w:pPr>
    </w:p>
    <w:p w14:paraId="7489F997" w14:textId="1BAD57A1" w:rsidR="00CB35F1" w:rsidRPr="00376E01" w:rsidRDefault="00CB35F1" w:rsidP="00376E01">
      <w:pPr>
        <w:pStyle w:val="Odlomakpopisa"/>
        <w:numPr>
          <w:ilvl w:val="0"/>
          <w:numId w:val="36"/>
        </w:numPr>
        <w:autoSpaceDE w:val="0"/>
        <w:autoSpaceDN w:val="0"/>
        <w:adjustRightInd w:val="0"/>
        <w:spacing w:before="0" w:after="31"/>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sve ključne proračunske dokumente (a posebice prijedlog proračuna, izglasani proračun, izmjene i dopune proračuna, proračunski vodič, polugodišnji i godišnji izvještaji o izvršenju proračuna) objavljuju u jedinstvenom folderu nazvanom PRORAČUN, na kojeg postoji direktan link s naslovne stranice, </w:t>
      </w:r>
    </w:p>
    <w:p w14:paraId="6C390D5D" w14:textId="16A0C9CD" w:rsidR="00CB35F1" w:rsidRPr="00376E01" w:rsidRDefault="00CB35F1" w:rsidP="00376E01">
      <w:pPr>
        <w:pStyle w:val="Odlomakpopisa"/>
        <w:numPr>
          <w:ilvl w:val="0"/>
          <w:numId w:val="36"/>
        </w:numPr>
        <w:autoSpaceDE w:val="0"/>
        <w:autoSpaceDN w:val="0"/>
        <w:adjustRightInd w:val="0"/>
        <w:spacing w:before="0" w:after="31"/>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pri objavi prijedloga proračuna, izglasanog proračuna te izmjena i dopuna proračuna objavljuju kompletan sadržaj tih proračunskih dokumenata (opći i posebni dio proračuna), </w:t>
      </w:r>
    </w:p>
    <w:p w14:paraId="63C29E32" w14:textId="57911991" w:rsidR="00CB35F1" w:rsidRPr="00376E01" w:rsidRDefault="00CB35F1" w:rsidP="00376E01">
      <w:pPr>
        <w:pStyle w:val="Odlomakpopisa"/>
        <w:numPr>
          <w:ilvl w:val="0"/>
          <w:numId w:val="36"/>
        </w:numPr>
        <w:autoSpaceDE w:val="0"/>
        <w:autoSpaceDN w:val="0"/>
        <w:adjustRightInd w:val="0"/>
        <w:spacing w:before="0" w:after="31"/>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usvojeni proračuni objavljuju, sukladno odredbama Zakona o proračunu, za proračunsku godinu i za sljedeće dvije godine na drugoj razini računskoga plana (na razini skupine) i </w:t>
      </w:r>
    </w:p>
    <w:p w14:paraId="3C3BD648" w14:textId="6E8AFA54" w:rsidR="00CB35F1" w:rsidRPr="00376E01" w:rsidRDefault="00CB35F1" w:rsidP="00376E01">
      <w:pPr>
        <w:pStyle w:val="Odlomakpopisa"/>
        <w:numPr>
          <w:ilvl w:val="0"/>
          <w:numId w:val="36"/>
        </w:num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proračunske vodiče za građane, na zahtjev građana, distribuiraju građanima svake godine u obliku brošure (fizičke i elektroničke), o trošku proračuna. </w:t>
      </w:r>
    </w:p>
    <w:p w14:paraId="5E985422" w14:textId="77777777" w:rsidR="00CB35F1" w:rsidRPr="00CB35F1" w:rsidRDefault="00CB35F1" w:rsidP="00376E01">
      <w:pPr>
        <w:autoSpaceDE w:val="0"/>
        <w:autoSpaceDN w:val="0"/>
        <w:adjustRightInd w:val="0"/>
        <w:spacing w:before="0" w:after="0"/>
        <w:jc w:val="both"/>
        <w:rPr>
          <w:rFonts w:ascii="Cambria" w:eastAsiaTheme="minorHAnsi" w:hAnsi="Cambria" w:cs="Arial"/>
          <w:sz w:val="22"/>
          <w:szCs w:val="22"/>
          <w:lang w:eastAsia="en-US"/>
        </w:rPr>
      </w:pPr>
    </w:p>
    <w:p w14:paraId="23567298" w14:textId="77777777" w:rsidR="00B00298" w:rsidRPr="00376E01"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Zakonom o lokalnoj i područnoj (regionalnoj) samoupravi (</w:t>
      </w:r>
      <w:r w:rsidR="009205BE" w:rsidRPr="00376E01">
        <w:rPr>
          <w:rFonts w:ascii="Cambria" w:eastAsiaTheme="minorHAnsi" w:hAnsi="Cambria" w:cs="Arial"/>
          <w:sz w:val="22"/>
          <w:szCs w:val="22"/>
          <w:lang w:eastAsia="en-US"/>
        </w:rPr>
        <w:t xml:space="preserve"> </w:t>
      </w:r>
      <w:r w:rsidRPr="00376E01">
        <w:rPr>
          <w:rFonts w:ascii="Cambria" w:eastAsiaTheme="minorHAnsi" w:hAnsi="Cambria" w:cs="Arial"/>
          <w:sz w:val="22"/>
          <w:szCs w:val="22"/>
          <w:lang w:eastAsia="en-US"/>
        </w:rPr>
        <w:t>Narodne novine, br. 33/01, 60/01, 129/05, 109/07, 125/08, 36/09, 150/11, 144/12, 19/13 - pročišćeni tekst, 137/15 - ispravak, 123/17, 98/19 i 144/20</w:t>
      </w:r>
      <w:r w:rsidR="009205BE" w:rsidRPr="00376E01">
        <w:rPr>
          <w:rFonts w:ascii="Cambria" w:eastAsiaTheme="minorHAnsi" w:hAnsi="Cambria" w:cs="Arial"/>
          <w:sz w:val="22"/>
          <w:szCs w:val="22"/>
          <w:lang w:eastAsia="en-US"/>
        </w:rPr>
        <w:t xml:space="preserve"> </w:t>
      </w:r>
      <w:r w:rsidRPr="00376E01">
        <w:rPr>
          <w:rFonts w:ascii="Cambria" w:eastAsiaTheme="minorHAnsi" w:hAnsi="Cambria" w:cs="Arial"/>
          <w:sz w:val="22"/>
          <w:szCs w:val="22"/>
          <w:lang w:eastAsia="en-US"/>
        </w:rPr>
        <w:t xml:space="preserve">) propisano je da su općina, grad i županija dužne na svojim mrežnim stranicama javno objaviti informacije o trošenju proračunskih sredstava tako da te informacije budu lako dostupne i </w:t>
      </w:r>
      <w:proofErr w:type="spellStart"/>
      <w:r w:rsidRPr="00376E01">
        <w:rPr>
          <w:rFonts w:ascii="Cambria" w:eastAsiaTheme="minorHAnsi" w:hAnsi="Cambria" w:cs="Arial"/>
          <w:sz w:val="22"/>
          <w:szCs w:val="22"/>
          <w:lang w:eastAsia="en-US"/>
        </w:rPr>
        <w:t>pretražive</w:t>
      </w:r>
      <w:proofErr w:type="spellEnd"/>
      <w:r w:rsidRPr="00376E01">
        <w:rPr>
          <w:rFonts w:ascii="Cambria" w:eastAsiaTheme="minorHAnsi" w:hAnsi="Cambria" w:cs="Arial"/>
          <w:sz w:val="22"/>
          <w:szCs w:val="22"/>
          <w:lang w:eastAsia="en-US"/>
        </w:rPr>
        <w:t xml:space="preserve">. </w:t>
      </w:r>
    </w:p>
    <w:p w14:paraId="33DF79B0" w14:textId="4676F361" w:rsidR="00DC5AF2" w:rsidRDefault="00CB35F1" w:rsidP="00376E01">
      <w:pPr>
        <w:autoSpaceDE w:val="0"/>
        <w:autoSpaceDN w:val="0"/>
        <w:adjustRightInd w:val="0"/>
        <w:spacing w:before="0" w:after="0"/>
        <w:jc w:val="both"/>
        <w:rPr>
          <w:rFonts w:ascii="Cambria" w:eastAsiaTheme="minorHAnsi" w:hAnsi="Cambria" w:cs="Arial"/>
          <w:sz w:val="22"/>
          <w:szCs w:val="22"/>
          <w:lang w:eastAsia="en-US"/>
        </w:rPr>
      </w:pPr>
      <w:r w:rsidRPr="00376E01">
        <w:rPr>
          <w:rFonts w:ascii="Cambria" w:eastAsiaTheme="minorHAnsi" w:hAnsi="Cambria" w:cs="Arial"/>
          <w:sz w:val="22"/>
          <w:szCs w:val="22"/>
          <w:lang w:eastAsia="en-US"/>
        </w:rPr>
        <w:t xml:space="preserve">Zakonom o proračunu također je propisano da su jedinice lokalne i područne (regionalne) samouprave, proračunski i izvanproračunski korisnici dužni javno objavljivati informacije o trošenju sredstava na svojim mrežnim stranicama na način da te informacije budu lako dostupne, </w:t>
      </w:r>
      <w:proofErr w:type="spellStart"/>
      <w:r w:rsidRPr="00376E01">
        <w:rPr>
          <w:rFonts w:ascii="Cambria" w:eastAsiaTheme="minorHAnsi" w:hAnsi="Cambria" w:cs="Arial"/>
          <w:sz w:val="22"/>
          <w:szCs w:val="22"/>
          <w:lang w:eastAsia="en-US"/>
        </w:rPr>
        <w:t>pretražive</w:t>
      </w:r>
      <w:proofErr w:type="spellEnd"/>
      <w:r w:rsidRPr="00376E01">
        <w:rPr>
          <w:rFonts w:ascii="Cambria" w:eastAsiaTheme="minorHAnsi" w:hAnsi="Cambria" w:cs="Arial"/>
          <w:sz w:val="22"/>
          <w:szCs w:val="22"/>
          <w:lang w:eastAsia="en-US"/>
        </w:rPr>
        <w:t xml:space="preserve"> i strojno čitljive. Objava informacija, propisana Zakonom o proračunu, podrazumijeva najmanje objavu isplata iz proračuna, odnosno financijskog plana tijekom proračunske godine, objavu podataka o isplatitelju i vrsti rashoda, odnosno izdatka te objavu podataka o primatelju sredstava, uključujući i njegov osobni identifikacijski broj, naziv pravne osobe, odnosno ime i prezime fizičke osobe, osim informacija koje predstavljaju klasificirani podatak prema zakonu kojim je uređena tajnost podataka i informacija čija bi objava bila protivna posebnim propisima.</w:t>
      </w:r>
    </w:p>
    <w:p w14:paraId="4614214E" w14:textId="77777777" w:rsidR="004D0F47" w:rsidRDefault="004D0F47" w:rsidP="00376E01">
      <w:pPr>
        <w:autoSpaceDE w:val="0"/>
        <w:autoSpaceDN w:val="0"/>
        <w:adjustRightInd w:val="0"/>
        <w:spacing w:before="0" w:after="0"/>
        <w:jc w:val="both"/>
        <w:rPr>
          <w:rFonts w:ascii="Cambria" w:eastAsiaTheme="minorHAnsi" w:hAnsi="Cambria" w:cs="Arial"/>
          <w:sz w:val="22"/>
          <w:szCs w:val="22"/>
          <w:lang w:eastAsia="en-US"/>
        </w:rPr>
      </w:pPr>
    </w:p>
    <w:p w14:paraId="16E14F54" w14:textId="77777777" w:rsidR="004D0F47" w:rsidRDefault="004D0F47" w:rsidP="00376E01">
      <w:pPr>
        <w:autoSpaceDE w:val="0"/>
        <w:autoSpaceDN w:val="0"/>
        <w:adjustRightInd w:val="0"/>
        <w:spacing w:before="0" w:after="0"/>
        <w:jc w:val="both"/>
        <w:rPr>
          <w:rFonts w:ascii="Cambria" w:eastAsiaTheme="minorHAnsi" w:hAnsi="Cambria" w:cs="Arial"/>
          <w:sz w:val="22"/>
          <w:szCs w:val="22"/>
          <w:lang w:eastAsia="en-US"/>
        </w:rPr>
      </w:pPr>
    </w:p>
    <w:p w14:paraId="0EC82738" w14:textId="2F9AFE02" w:rsidR="00B0670E" w:rsidRPr="0012467D" w:rsidRDefault="00B0670E" w:rsidP="0012467D">
      <w:pPr>
        <w:pStyle w:val="Odlomakpopisa"/>
        <w:numPr>
          <w:ilvl w:val="1"/>
          <w:numId w:val="14"/>
        </w:numPr>
        <w:ind w:right="563"/>
        <w:jc w:val="both"/>
        <w:rPr>
          <w:rFonts w:ascii="Cambria" w:hAnsi="Cambria"/>
          <w:b/>
          <w:bCs/>
          <w:sz w:val="22"/>
          <w:szCs w:val="22"/>
        </w:rPr>
      </w:pPr>
      <w:r w:rsidRPr="0012467D">
        <w:rPr>
          <w:rFonts w:ascii="Cambria" w:hAnsi="Cambria"/>
          <w:b/>
          <w:bCs/>
          <w:sz w:val="22"/>
          <w:szCs w:val="22"/>
        </w:rPr>
        <w:lastRenderedPageBreak/>
        <w:t>Obveza izrade provedbenih programa</w:t>
      </w:r>
    </w:p>
    <w:p w14:paraId="2F953A5B" w14:textId="77777777" w:rsidR="00B0670E" w:rsidRPr="00376E01" w:rsidRDefault="00B0670E" w:rsidP="00376E01">
      <w:pPr>
        <w:ind w:right="563"/>
        <w:jc w:val="both"/>
        <w:rPr>
          <w:rFonts w:ascii="Cambria" w:hAnsi="Cambria"/>
          <w:bCs/>
          <w:sz w:val="22"/>
          <w:szCs w:val="22"/>
        </w:rPr>
      </w:pPr>
      <w:r w:rsidRPr="00376E01">
        <w:rPr>
          <w:rFonts w:ascii="Cambria" w:hAnsi="Cambria"/>
          <w:sz w:val="22"/>
          <w:szCs w:val="22"/>
        </w:rPr>
        <w:t>Provedbeni program</w:t>
      </w:r>
      <w:r w:rsidRPr="00376E01">
        <w:rPr>
          <w:rFonts w:ascii="Cambria" w:hAnsi="Cambria"/>
          <w:b/>
          <w:bCs/>
          <w:sz w:val="22"/>
          <w:szCs w:val="22"/>
        </w:rPr>
        <w:t xml:space="preserve"> </w:t>
      </w:r>
      <w:r w:rsidRPr="00376E01">
        <w:rPr>
          <w:rFonts w:ascii="Cambria" w:hAnsi="Cambria"/>
          <w:bCs/>
          <w:sz w:val="22"/>
          <w:szCs w:val="22"/>
        </w:rPr>
        <w:t>je kratkoročni akt strateškog planiranja od značaja za jedinice lokalne i područne (regionalne) samouprave koji izrađuje i donosi izvršno tijelo jedinice. On ima za cilj upravnim tijelima jedinice te ostalim dionicima jedinice osigurati učinkovit i djelotvoran alat za provedbu posebnih ciljeva i prioriteta djelovanja te ostvarenje postavljene vizije razvoja.</w:t>
      </w:r>
    </w:p>
    <w:p w14:paraId="0AEC7294" w14:textId="77777777" w:rsidR="00B0670E" w:rsidRPr="00376E01" w:rsidRDefault="00B0670E" w:rsidP="00376E01">
      <w:pPr>
        <w:ind w:right="563"/>
        <w:jc w:val="both"/>
        <w:rPr>
          <w:rFonts w:ascii="Cambria" w:hAnsi="Cambria"/>
          <w:bCs/>
          <w:sz w:val="22"/>
          <w:szCs w:val="22"/>
        </w:rPr>
      </w:pPr>
      <w:r w:rsidRPr="00376E01">
        <w:rPr>
          <w:rFonts w:ascii="Cambria" w:hAnsi="Cambria"/>
          <w:bCs/>
          <w:sz w:val="22"/>
          <w:szCs w:val="22"/>
        </w:rPr>
        <w:t>Provedbeni program jedinice lokalne i područne (regionalne) samouprave donosi izvršno tijelo jedinice najkasnije u roku od 120 dana od dana stupanja na dužnost, u pravilu na 4 godine jer je vezan za mandat čelnika.</w:t>
      </w:r>
    </w:p>
    <w:p w14:paraId="2BF4501D" w14:textId="77777777" w:rsidR="00B0670E" w:rsidRPr="00376E01" w:rsidRDefault="00B0670E" w:rsidP="00376E01">
      <w:pPr>
        <w:ind w:right="563"/>
        <w:jc w:val="both"/>
        <w:rPr>
          <w:rFonts w:ascii="Cambria" w:hAnsi="Cambria"/>
          <w:sz w:val="22"/>
          <w:szCs w:val="22"/>
        </w:rPr>
      </w:pPr>
      <w:r w:rsidRPr="00376E01">
        <w:rPr>
          <w:rFonts w:ascii="Cambria" w:hAnsi="Cambria"/>
          <w:sz w:val="22"/>
          <w:szCs w:val="22"/>
        </w:rPr>
        <w:t xml:space="preserve">Općina Bistra je izradila Provedbeni programa Općine Bistra za razdoblje 2021. – 2025. godine, te će svoje djelovanje usmjerit na provedbu mjera u okviru tri prioriteta: </w:t>
      </w:r>
    </w:p>
    <w:p w14:paraId="56B232CA" w14:textId="77777777" w:rsidR="00B0670E" w:rsidRPr="00376E01" w:rsidRDefault="00B0670E" w:rsidP="00376E01">
      <w:pPr>
        <w:numPr>
          <w:ilvl w:val="0"/>
          <w:numId w:val="27"/>
        </w:numPr>
        <w:ind w:right="563"/>
        <w:jc w:val="both"/>
        <w:rPr>
          <w:rFonts w:ascii="Cambria" w:hAnsi="Cambria"/>
          <w:sz w:val="22"/>
          <w:szCs w:val="22"/>
        </w:rPr>
      </w:pPr>
      <w:r w:rsidRPr="00376E01">
        <w:rPr>
          <w:rFonts w:ascii="Cambria" w:hAnsi="Cambria"/>
          <w:sz w:val="22"/>
          <w:szCs w:val="22"/>
        </w:rPr>
        <w:t xml:space="preserve">Konkurentno i inovativno gospodarstvo </w:t>
      </w:r>
    </w:p>
    <w:p w14:paraId="0D534973"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1.1. Jačanje poduzetničkog, obrtničkog i poljoprivrednog sektora </w:t>
      </w:r>
    </w:p>
    <w:p w14:paraId="4F3580FE"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1.2. Valorizacija i revitalizacija kulturnih dobara u turističke svrhe </w:t>
      </w:r>
    </w:p>
    <w:p w14:paraId="52A25D4D"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1.3. Turističko </w:t>
      </w:r>
      <w:proofErr w:type="spellStart"/>
      <w:r w:rsidRPr="00376E01">
        <w:rPr>
          <w:rFonts w:ascii="Cambria" w:hAnsi="Cambria"/>
          <w:sz w:val="22"/>
          <w:szCs w:val="22"/>
        </w:rPr>
        <w:t>brendiranje</w:t>
      </w:r>
      <w:proofErr w:type="spellEnd"/>
      <w:r w:rsidRPr="00376E01">
        <w:rPr>
          <w:rFonts w:ascii="Cambria" w:hAnsi="Cambria"/>
          <w:sz w:val="22"/>
          <w:szCs w:val="22"/>
        </w:rPr>
        <w:t xml:space="preserve"> Općine</w:t>
      </w:r>
    </w:p>
    <w:p w14:paraId="39E22253" w14:textId="77777777" w:rsidR="00B0670E" w:rsidRPr="00376E01" w:rsidRDefault="00B0670E" w:rsidP="00376E01">
      <w:pPr>
        <w:numPr>
          <w:ilvl w:val="0"/>
          <w:numId w:val="27"/>
        </w:numPr>
        <w:ind w:right="563"/>
        <w:jc w:val="both"/>
        <w:rPr>
          <w:rFonts w:ascii="Cambria" w:hAnsi="Cambria"/>
          <w:sz w:val="22"/>
          <w:szCs w:val="22"/>
        </w:rPr>
      </w:pPr>
      <w:r w:rsidRPr="00376E01">
        <w:rPr>
          <w:rFonts w:ascii="Cambria" w:hAnsi="Cambria"/>
          <w:sz w:val="22"/>
          <w:szCs w:val="22"/>
        </w:rPr>
        <w:t xml:space="preserve">Unaprjeđenje infrastrukture i zaštita okoliša </w:t>
      </w:r>
    </w:p>
    <w:p w14:paraId="334B8B57"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2.1. Izgradnja javne, komunalne i prometne infrastrukture </w:t>
      </w:r>
    </w:p>
    <w:p w14:paraId="742D637E"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Mjera 2.2. Održavanje javnih površina i ostale infrastrukture</w:t>
      </w:r>
    </w:p>
    <w:p w14:paraId="0C4EBF47"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2.3. Kvalitetno prostorno planiranje </w:t>
      </w:r>
    </w:p>
    <w:p w14:paraId="440CCCDA"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Mjera 2.4. Zaštita okoliša kroz unaprjeđenje sustava gospodarenja otpadom</w:t>
      </w:r>
    </w:p>
    <w:p w14:paraId="3A1B9AAB" w14:textId="77777777" w:rsidR="00B0670E" w:rsidRPr="00376E01" w:rsidRDefault="00B0670E" w:rsidP="00376E01">
      <w:pPr>
        <w:numPr>
          <w:ilvl w:val="0"/>
          <w:numId w:val="27"/>
        </w:numPr>
        <w:ind w:right="563"/>
        <w:jc w:val="both"/>
        <w:rPr>
          <w:rFonts w:ascii="Cambria" w:hAnsi="Cambria"/>
          <w:sz w:val="22"/>
          <w:szCs w:val="22"/>
        </w:rPr>
      </w:pPr>
      <w:r w:rsidRPr="00376E01">
        <w:rPr>
          <w:rFonts w:ascii="Cambria" w:hAnsi="Cambria"/>
          <w:sz w:val="22"/>
          <w:szCs w:val="22"/>
        </w:rPr>
        <w:t>Unaprjeđenje društvenih djelatnosti i kvalitete života stanovnika</w:t>
      </w:r>
    </w:p>
    <w:p w14:paraId="500952EF"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3.1. Unaprjeđenje socijalnih i zdravstvenih usluga </w:t>
      </w:r>
    </w:p>
    <w:p w14:paraId="10BF793D"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 xml:space="preserve">Mjera 3.2. Izgradnja i opremanje infrastrukture za predškolsko i osnovno obrazovanje </w:t>
      </w:r>
    </w:p>
    <w:p w14:paraId="1C9AC78B" w14:textId="77777777" w:rsidR="00B0670E" w:rsidRPr="00376E01" w:rsidRDefault="00B0670E" w:rsidP="00376E01">
      <w:pPr>
        <w:spacing w:before="0" w:after="0"/>
        <w:ind w:right="563"/>
        <w:jc w:val="both"/>
        <w:rPr>
          <w:rFonts w:ascii="Cambria" w:hAnsi="Cambria"/>
          <w:sz w:val="22"/>
          <w:szCs w:val="22"/>
        </w:rPr>
      </w:pPr>
      <w:r w:rsidRPr="00376E01">
        <w:rPr>
          <w:rFonts w:ascii="Cambria" w:hAnsi="Cambria"/>
          <w:sz w:val="22"/>
          <w:szCs w:val="22"/>
        </w:rPr>
        <w:t>Mjera 3.3. Izgradnja i unaprjeđenje sportsko-rekreacijske infrastrukture i sadržaja.</w:t>
      </w:r>
    </w:p>
    <w:p w14:paraId="39733797" w14:textId="77777777" w:rsidR="00B0670E" w:rsidRPr="00376E01" w:rsidRDefault="00B0670E" w:rsidP="00376E01">
      <w:pPr>
        <w:spacing w:before="0" w:after="0"/>
        <w:ind w:right="563"/>
        <w:jc w:val="both"/>
        <w:rPr>
          <w:rFonts w:ascii="Cambria" w:hAnsi="Cambria"/>
          <w:sz w:val="22"/>
          <w:szCs w:val="22"/>
        </w:rPr>
      </w:pPr>
    </w:p>
    <w:p w14:paraId="6F93FB32" w14:textId="77777777" w:rsidR="00B0670E" w:rsidRDefault="00B0670E" w:rsidP="00376E01">
      <w:pPr>
        <w:spacing w:before="0" w:after="0"/>
        <w:ind w:right="563"/>
        <w:jc w:val="both"/>
        <w:rPr>
          <w:rFonts w:ascii="Cambria" w:hAnsi="Cambria"/>
          <w:sz w:val="22"/>
          <w:szCs w:val="22"/>
        </w:rPr>
      </w:pPr>
    </w:p>
    <w:p w14:paraId="583B1C36" w14:textId="268790DA" w:rsidR="009205BE" w:rsidRPr="003B1D5C" w:rsidRDefault="009205BE" w:rsidP="0012467D">
      <w:pPr>
        <w:pStyle w:val="Odlomakpopisa"/>
        <w:numPr>
          <w:ilvl w:val="1"/>
          <w:numId w:val="14"/>
        </w:numPr>
        <w:autoSpaceDE w:val="0"/>
        <w:autoSpaceDN w:val="0"/>
        <w:adjustRightInd w:val="0"/>
        <w:spacing w:before="0" w:after="0"/>
        <w:jc w:val="both"/>
        <w:rPr>
          <w:rFonts w:ascii="Cambria" w:eastAsiaTheme="minorHAnsi" w:hAnsi="Cambria" w:cs="CIDFont+F2"/>
          <w:b/>
          <w:bCs/>
          <w:sz w:val="22"/>
          <w:szCs w:val="22"/>
          <w:lang w:eastAsia="en-US"/>
        </w:rPr>
      </w:pPr>
      <w:r w:rsidRPr="003B1D5C">
        <w:rPr>
          <w:rFonts w:ascii="Cambria" w:eastAsiaTheme="minorHAnsi" w:hAnsi="Cambria" w:cs="CIDFont+F2"/>
          <w:b/>
          <w:bCs/>
          <w:sz w:val="22"/>
          <w:szCs w:val="22"/>
          <w:lang w:eastAsia="en-US"/>
        </w:rPr>
        <w:t xml:space="preserve">Rokovi za predlaganje i donošenje financijskog plana proračunskih korisnika </w:t>
      </w:r>
      <w:r w:rsidR="00B00298" w:rsidRPr="003B1D5C">
        <w:rPr>
          <w:rFonts w:ascii="Cambria" w:eastAsiaTheme="minorHAnsi" w:hAnsi="Cambria" w:cs="CIDFont+F2"/>
          <w:b/>
          <w:bCs/>
          <w:sz w:val="22"/>
          <w:szCs w:val="22"/>
          <w:lang w:eastAsia="en-US"/>
        </w:rPr>
        <w:t>Općine Bistra</w:t>
      </w:r>
    </w:p>
    <w:p w14:paraId="4CFBA787" w14:textId="77777777" w:rsidR="004D0F47" w:rsidRPr="003B1D5C" w:rsidRDefault="004D0F47" w:rsidP="004D0F47">
      <w:pPr>
        <w:pStyle w:val="Odlomakpopisa"/>
        <w:autoSpaceDE w:val="0"/>
        <w:autoSpaceDN w:val="0"/>
        <w:adjustRightInd w:val="0"/>
        <w:spacing w:before="0" w:after="0"/>
        <w:ind w:left="1080"/>
        <w:jc w:val="both"/>
        <w:rPr>
          <w:rFonts w:ascii="Cambria" w:eastAsiaTheme="minorHAnsi" w:hAnsi="Cambria" w:cs="CIDFont+F2"/>
          <w:b/>
          <w:bCs/>
          <w:sz w:val="22"/>
          <w:szCs w:val="22"/>
          <w:lang w:eastAsia="en-US"/>
        </w:rPr>
      </w:pPr>
    </w:p>
    <w:p w14:paraId="6EB623BF" w14:textId="77777777" w:rsidR="009205BE" w:rsidRPr="009205BE" w:rsidRDefault="009205BE" w:rsidP="00376E01">
      <w:pPr>
        <w:autoSpaceDE w:val="0"/>
        <w:autoSpaceDN w:val="0"/>
        <w:adjustRightInd w:val="0"/>
        <w:spacing w:before="0" w:after="0"/>
        <w:jc w:val="both"/>
        <w:rPr>
          <w:rFonts w:ascii="Cambria" w:eastAsiaTheme="minorHAnsi" w:hAnsi="Cambria" w:cs="CIDFont+F2"/>
          <w:b/>
          <w:bCs/>
          <w:sz w:val="22"/>
          <w:szCs w:val="22"/>
          <w:lang w:eastAsia="en-US"/>
        </w:rPr>
      </w:pPr>
    </w:p>
    <w:p w14:paraId="28F6CDB4" w14:textId="5E56E1D8" w:rsid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PREDLAGANJE I DONOŠENJE FINANCIJSKOG PLANA</w:t>
      </w:r>
      <w:r w:rsidR="004D0F47">
        <w:rPr>
          <w:rFonts w:ascii="Cambria" w:eastAsiaTheme="minorHAnsi" w:hAnsi="Cambria" w:cs="CIDFont+F2"/>
          <w:sz w:val="22"/>
          <w:szCs w:val="22"/>
          <w:lang w:eastAsia="en-US"/>
        </w:rPr>
        <w:t xml:space="preserve"> PRORAČUNSKIH KORISNIKA OPĆINE BISTRA</w:t>
      </w:r>
    </w:p>
    <w:p w14:paraId="33D5753B" w14:textId="77777777" w:rsidR="004D0F47" w:rsidRPr="009205BE" w:rsidRDefault="004D0F47" w:rsidP="00376E01">
      <w:pPr>
        <w:autoSpaceDE w:val="0"/>
        <w:autoSpaceDN w:val="0"/>
        <w:adjustRightInd w:val="0"/>
        <w:spacing w:before="0" w:after="0"/>
        <w:jc w:val="both"/>
        <w:rPr>
          <w:rFonts w:ascii="Cambria" w:eastAsiaTheme="minorHAnsi" w:hAnsi="Cambria" w:cs="CIDFont+F2"/>
          <w:sz w:val="22"/>
          <w:szCs w:val="22"/>
          <w:lang w:eastAsia="en-US"/>
        </w:rPr>
      </w:pPr>
    </w:p>
    <w:p w14:paraId="1F3E47A9"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bl>
      <w:tblPr>
        <w:tblStyle w:val="Reetkatablice"/>
        <w:tblW w:w="0" w:type="auto"/>
        <w:tblLook w:val="04A0" w:firstRow="1" w:lastRow="0" w:firstColumn="1" w:lastColumn="0" w:noHBand="0" w:noVBand="1"/>
      </w:tblPr>
      <w:tblGrid>
        <w:gridCol w:w="1619"/>
        <w:gridCol w:w="1821"/>
        <w:gridCol w:w="1959"/>
        <w:gridCol w:w="3822"/>
      </w:tblGrid>
      <w:tr w:rsidR="009205BE" w:rsidRPr="009205BE" w14:paraId="14BFEA7C" w14:textId="77777777" w:rsidTr="00B62E5C">
        <w:tc>
          <w:tcPr>
            <w:tcW w:w="1414" w:type="dxa"/>
          </w:tcPr>
          <w:p w14:paraId="334FECFF"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TKO</w:t>
            </w:r>
          </w:p>
        </w:tc>
        <w:tc>
          <w:tcPr>
            <w:tcW w:w="1821" w:type="dxa"/>
          </w:tcPr>
          <w:p w14:paraId="1C43BADF"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KOME</w:t>
            </w:r>
          </w:p>
        </w:tc>
        <w:tc>
          <w:tcPr>
            <w:tcW w:w="1959" w:type="dxa"/>
          </w:tcPr>
          <w:p w14:paraId="6D64B462"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PREPORUČENI ROK</w:t>
            </w:r>
          </w:p>
        </w:tc>
        <w:tc>
          <w:tcPr>
            <w:tcW w:w="3822" w:type="dxa"/>
          </w:tcPr>
          <w:p w14:paraId="4B68F65B"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NAPOMENA</w:t>
            </w:r>
          </w:p>
        </w:tc>
      </w:tr>
      <w:tr w:rsidR="009205BE" w:rsidRPr="009205BE" w14:paraId="4B831002" w14:textId="77777777" w:rsidTr="00B62E5C">
        <w:trPr>
          <w:trHeight w:val="780"/>
        </w:trPr>
        <w:tc>
          <w:tcPr>
            <w:tcW w:w="1414" w:type="dxa"/>
          </w:tcPr>
          <w:p w14:paraId="21936054"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Čelnik proračunskog korisnika </w:t>
            </w:r>
          </w:p>
        </w:tc>
        <w:tc>
          <w:tcPr>
            <w:tcW w:w="1821" w:type="dxa"/>
          </w:tcPr>
          <w:p w14:paraId="2DE342B8"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Upravljačkom tijelu</w:t>
            </w:r>
          </w:p>
        </w:tc>
        <w:tc>
          <w:tcPr>
            <w:tcW w:w="1959" w:type="dxa"/>
          </w:tcPr>
          <w:p w14:paraId="02835C46" w14:textId="0498396E"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Do </w:t>
            </w:r>
            <w:r w:rsidR="009A5079" w:rsidRPr="00376E01">
              <w:rPr>
                <w:rFonts w:ascii="Cambria" w:eastAsiaTheme="minorHAnsi" w:hAnsi="Cambria" w:cs="CIDFont+F2"/>
                <w:sz w:val="22"/>
                <w:szCs w:val="22"/>
                <w:lang w:eastAsia="en-US"/>
              </w:rPr>
              <w:t>15</w:t>
            </w:r>
            <w:r w:rsidRPr="009205BE">
              <w:rPr>
                <w:rFonts w:ascii="Cambria" w:eastAsiaTheme="minorHAnsi" w:hAnsi="Cambria" w:cs="CIDFont+F2"/>
                <w:sz w:val="22"/>
                <w:szCs w:val="22"/>
                <w:lang w:eastAsia="en-US"/>
              </w:rPr>
              <w:t>. listopada 2024.</w:t>
            </w:r>
          </w:p>
          <w:p w14:paraId="04778B3A"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p w14:paraId="7924E079"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c>
          <w:tcPr>
            <w:tcW w:w="3822" w:type="dxa"/>
            <w:vMerge w:val="restart"/>
          </w:tcPr>
          <w:p w14:paraId="16C47FD4"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Prije dostave prijedloga financijskog plana upravnom tijelu, čelnik proračunskog korisnika obvezan je prijedlog financijskog plana uputiti upravljačkom tijelu na usvajanje, ako je primjenjivo, u skladu s aktima kojima je uređen rad proračunskog korisnika.</w:t>
            </w:r>
          </w:p>
          <w:p w14:paraId="0B68B8B8"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r>
      <w:tr w:rsidR="009205BE" w:rsidRPr="009205BE" w14:paraId="56002792" w14:textId="77777777" w:rsidTr="00B62E5C">
        <w:trPr>
          <w:trHeight w:val="812"/>
        </w:trPr>
        <w:tc>
          <w:tcPr>
            <w:tcW w:w="1414" w:type="dxa"/>
          </w:tcPr>
          <w:p w14:paraId="7E09FA29"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Proračunski korisnik </w:t>
            </w:r>
          </w:p>
        </w:tc>
        <w:tc>
          <w:tcPr>
            <w:tcW w:w="1821" w:type="dxa"/>
          </w:tcPr>
          <w:p w14:paraId="5FCEE423" w14:textId="124CB990"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Jedinstvenom upravnom odjelu</w:t>
            </w:r>
            <w:r w:rsidR="00B00298" w:rsidRPr="00376E01">
              <w:rPr>
                <w:rFonts w:ascii="Cambria" w:eastAsiaTheme="minorHAnsi" w:hAnsi="Cambria" w:cs="CIDFont+F2"/>
                <w:sz w:val="22"/>
                <w:szCs w:val="22"/>
                <w:lang w:eastAsia="en-US"/>
              </w:rPr>
              <w:t xml:space="preserve"> </w:t>
            </w:r>
          </w:p>
        </w:tc>
        <w:tc>
          <w:tcPr>
            <w:tcW w:w="1959" w:type="dxa"/>
          </w:tcPr>
          <w:p w14:paraId="1F130CA0" w14:textId="429387D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Do </w:t>
            </w:r>
            <w:r w:rsidRPr="00376E01">
              <w:rPr>
                <w:rFonts w:ascii="Cambria" w:eastAsiaTheme="minorHAnsi" w:hAnsi="Cambria" w:cs="CIDFont+F2"/>
                <w:sz w:val="22"/>
                <w:szCs w:val="22"/>
                <w:lang w:eastAsia="en-US"/>
              </w:rPr>
              <w:t>21</w:t>
            </w:r>
            <w:r w:rsidRPr="009205BE">
              <w:rPr>
                <w:rFonts w:ascii="Cambria" w:eastAsiaTheme="minorHAnsi" w:hAnsi="Cambria" w:cs="CIDFont+F2"/>
                <w:sz w:val="22"/>
                <w:szCs w:val="22"/>
                <w:lang w:eastAsia="en-US"/>
              </w:rPr>
              <w:t>. listopada 2024.</w:t>
            </w:r>
          </w:p>
        </w:tc>
        <w:tc>
          <w:tcPr>
            <w:tcW w:w="3822" w:type="dxa"/>
            <w:vMerge/>
          </w:tcPr>
          <w:p w14:paraId="38D81DE8"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r>
      <w:tr w:rsidR="009205BE" w:rsidRPr="009205BE" w14:paraId="1B378B34" w14:textId="77777777" w:rsidTr="00B62E5C">
        <w:tc>
          <w:tcPr>
            <w:tcW w:w="1414" w:type="dxa"/>
          </w:tcPr>
          <w:p w14:paraId="5EFAE128" w14:textId="04055371"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lastRenderedPageBreak/>
              <w:t>Jedinstveni upravni odjel</w:t>
            </w:r>
            <w:r w:rsidR="009A5079" w:rsidRPr="00376E01">
              <w:rPr>
                <w:rFonts w:ascii="Cambria" w:eastAsiaTheme="minorHAnsi" w:hAnsi="Cambria" w:cs="CIDFont+F2"/>
                <w:sz w:val="22"/>
                <w:szCs w:val="22"/>
                <w:lang w:eastAsia="en-US"/>
              </w:rPr>
              <w:t>, Odsjek za računovodstvo i financije</w:t>
            </w:r>
          </w:p>
        </w:tc>
        <w:tc>
          <w:tcPr>
            <w:tcW w:w="1821" w:type="dxa"/>
          </w:tcPr>
          <w:p w14:paraId="599CA28E" w14:textId="5670FAB1"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376E01">
              <w:rPr>
                <w:rFonts w:ascii="Cambria" w:eastAsiaTheme="minorHAnsi" w:hAnsi="Cambria" w:cs="CIDFont+F2"/>
                <w:sz w:val="22"/>
                <w:szCs w:val="22"/>
                <w:lang w:eastAsia="en-US"/>
              </w:rPr>
              <w:t>Općinskom na</w:t>
            </w:r>
            <w:r w:rsidRPr="009205BE">
              <w:rPr>
                <w:rFonts w:ascii="Cambria" w:eastAsiaTheme="minorHAnsi" w:hAnsi="Cambria" w:cs="CIDFont+F2"/>
                <w:sz w:val="22"/>
                <w:szCs w:val="22"/>
                <w:lang w:eastAsia="en-US"/>
              </w:rPr>
              <w:t xml:space="preserve">čelniku </w:t>
            </w:r>
          </w:p>
        </w:tc>
        <w:tc>
          <w:tcPr>
            <w:tcW w:w="1959" w:type="dxa"/>
          </w:tcPr>
          <w:p w14:paraId="6915186C" w14:textId="5A15FF72"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Do 30. listopada</w:t>
            </w:r>
            <w:r w:rsidR="009A5079" w:rsidRPr="00376E01">
              <w:rPr>
                <w:rFonts w:ascii="Cambria" w:eastAsiaTheme="minorHAnsi" w:hAnsi="Cambria" w:cs="CIDFont+F2"/>
                <w:sz w:val="22"/>
                <w:szCs w:val="22"/>
                <w:lang w:eastAsia="en-US"/>
              </w:rPr>
              <w:t xml:space="preserve"> 2024.</w:t>
            </w:r>
          </w:p>
        </w:tc>
        <w:tc>
          <w:tcPr>
            <w:tcW w:w="3822" w:type="dxa"/>
          </w:tcPr>
          <w:p w14:paraId="6956C438" w14:textId="40094B9E"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Upravno tijelo</w:t>
            </w:r>
            <w:r w:rsidR="009A5079" w:rsidRPr="00376E01">
              <w:rPr>
                <w:rFonts w:ascii="Cambria" w:eastAsiaTheme="minorHAnsi" w:hAnsi="Cambria" w:cs="CIDFont+F2"/>
                <w:sz w:val="22"/>
                <w:szCs w:val="22"/>
                <w:lang w:eastAsia="en-US"/>
              </w:rPr>
              <w:t xml:space="preserve"> nadležno za financije</w:t>
            </w:r>
            <w:r w:rsidRPr="009205BE">
              <w:rPr>
                <w:rFonts w:ascii="Cambria" w:eastAsiaTheme="minorHAnsi" w:hAnsi="Cambria" w:cs="CIDFont+F2"/>
                <w:sz w:val="22"/>
                <w:szCs w:val="22"/>
                <w:lang w:eastAsia="en-US"/>
              </w:rPr>
              <w:t xml:space="preserve"> je dužno provjeriti točnost i istinitost podataka navedenih u financijskim planovima proračuna te izrađuje nacrt proračuna i dostavlja ga načelniku.</w:t>
            </w:r>
          </w:p>
          <w:p w14:paraId="40B28225"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r>
      <w:tr w:rsidR="009205BE" w:rsidRPr="009205BE" w14:paraId="573E6EEB" w14:textId="77777777" w:rsidTr="00B62E5C">
        <w:tc>
          <w:tcPr>
            <w:tcW w:w="1414" w:type="dxa"/>
          </w:tcPr>
          <w:p w14:paraId="3CE4017D" w14:textId="1C812834"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376E01">
              <w:rPr>
                <w:rFonts w:ascii="Cambria" w:eastAsiaTheme="minorHAnsi" w:hAnsi="Cambria" w:cs="CIDFont+F2"/>
                <w:sz w:val="22"/>
                <w:szCs w:val="22"/>
                <w:lang w:eastAsia="en-US"/>
              </w:rPr>
              <w:t>Općinski načelnik</w:t>
            </w:r>
            <w:r w:rsidRPr="009205BE">
              <w:rPr>
                <w:rFonts w:ascii="Cambria" w:eastAsiaTheme="minorHAnsi" w:hAnsi="Cambria" w:cs="CIDFont+F2"/>
                <w:sz w:val="22"/>
                <w:szCs w:val="22"/>
                <w:lang w:eastAsia="en-US"/>
              </w:rPr>
              <w:t xml:space="preserve"> </w:t>
            </w:r>
          </w:p>
        </w:tc>
        <w:tc>
          <w:tcPr>
            <w:tcW w:w="1821" w:type="dxa"/>
          </w:tcPr>
          <w:p w14:paraId="1219E9B6" w14:textId="3A9BE97B"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376E01">
              <w:rPr>
                <w:rFonts w:ascii="Cambria" w:eastAsiaTheme="minorHAnsi" w:hAnsi="Cambria" w:cs="CIDFont+F2"/>
                <w:sz w:val="22"/>
                <w:szCs w:val="22"/>
                <w:lang w:eastAsia="en-US"/>
              </w:rPr>
              <w:t>Općinskom vijeću</w:t>
            </w:r>
          </w:p>
        </w:tc>
        <w:tc>
          <w:tcPr>
            <w:tcW w:w="1959" w:type="dxa"/>
          </w:tcPr>
          <w:p w14:paraId="0727A1AB" w14:textId="3A17FB5D"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 Do 15. studen</w:t>
            </w:r>
            <w:r w:rsidRPr="00376E01">
              <w:rPr>
                <w:rFonts w:ascii="Cambria" w:eastAsiaTheme="minorHAnsi" w:hAnsi="Cambria" w:cs="CIDFont+F2"/>
                <w:sz w:val="22"/>
                <w:szCs w:val="22"/>
                <w:lang w:eastAsia="en-US"/>
              </w:rPr>
              <w:t>og</w:t>
            </w:r>
            <w:r w:rsidRPr="009205BE">
              <w:rPr>
                <w:rFonts w:ascii="Cambria" w:eastAsiaTheme="minorHAnsi" w:hAnsi="Cambria" w:cs="CIDFont+F2"/>
                <w:sz w:val="22"/>
                <w:szCs w:val="22"/>
                <w:lang w:eastAsia="en-US"/>
              </w:rPr>
              <w:t xml:space="preserve">     </w:t>
            </w:r>
          </w:p>
          <w:p w14:paraId="1671D997"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2024.</w:t>
            </w:r>
          </w:p>
        </w:tc>
        <w:tc>
          <w:tcPr>
            <w:tcW w:w="3822" w:type="dxa"/>
          </w:tcPr>
          <w:p w14:paraId="28B53FBD" w14:textId="307E560C"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376E01">
              <w:rPr>
                <w:rFonts w:ascii="Cambria" w:eastAsiaTheme="minorHAnsi" w:hAnsi="Cambria" w:cs="CIDFont+F2"/>
                <w:sz w:val="22"/>
                <w:szCs w:val="22"/>
                <w:lang w:eastAsia="en-US"/>
              </w:rPr>
              <w:t xml:space="preserve">Općinski </w:t>
            </w:r>
            <w:r w:rsidRPr="009205BE">
              <w:rPr>
                <w:rFonts w:ascii="Cambria" w:eastAsiaTheme="minorHAnsi" w:hAnsi="Cambria" w:cs="CIDFont+F2"/>
                <w:sz w:val="22"/>
                <w:szCs w:val="22"/>
                <w:lang w:eastAsia="en-US"/>
              </w:rPr>
              <w:t xml:space="preserve">načelnik utvrđuje prijedlog proračuna i podnosi ga </w:t>
            </w:r>
            <w:r w:rsidRPr="00376E01">
              <w:rPr>
                <w:rFonts w:ascii="Cambria" w:eastAsiaTheme="minorHAnsi" w:hAnsi="Cambria" w:cs="CIDFont+F2"/>
                <w:sz w:val="22"/>
                <w:szCs w:val="22"/>
                <w:lang w:eastAsia="en-US"/>
              </w:rPr>
              <w:t>Općinskom</w:t>
            </w:r>
            <w:r w:rsidRPr="009205BE">
              <w:rPr>
                <w:rFonts w:ascii="Cambria" w:eastAsiaTheme="minorHAnsi" w:hAnsi="Cambria" w:cs="CIDFont+F2"/>
                <w:sz w:val="22"/>
                <w:szCs w:val="22"/>
                <w:lang w:eastAsia="en-US"/>
              </w:rPr>
              <w:t xml:space="preserve"> vijeću na donošenje.</w:t>
            </w:r>
          </w:p>
          <w:p w14:paraId="4C5AECE2"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r>
      <w:tr w:rsidR="009205BE" w:rsidRPr="009205BE" w14:paraId="00E6E070" w14:textId="77777777" w:rsidTr="00B62E5C">
        <w:tc>
          <w:tcPr>
            <w:tcW w:w="1414" w:type="dxa"/>
          </w:tcPr>
          <w:p w14:paraId="11321EE4" w14:textId="78017DA5"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376E01">
              <w:rPr>
                <w:rFonts w:ascii="Cambria" w:eastAsiaTheme="minorHAnsi" w:hAnsi="Cambria" w:cs="CIDFont+F2"/>
                <w:sz w:val="22"/>
                <w:szCs w:val="22"/>
                <w:lang w:eastAsia="en-US"/>
              </w:rPr>
              <w:t>Općinsko</w:t>
            </w:r>
            <w:r w:rsidRPr="009205BE">
              <w:rPr>
                <w:rFonts w:ascii="Cambria" w:eastAsiaTheme="minorHAnsi" w:hAnsi="Cambria" w:cs="CIDFont+F2"/>
                <w:sz w:val="22"/>
                <w:szCs w:val="22"/>
                <w:lang w:eastAsia="en-US"/>
              </w:rPr>
              <w:t xml:space="preserve"> vijeće</w:t>
            </w:r>
          </w:p>
        </w:tc>
        <w:tc>
          <w:tcPr>
            <w:tcW w:w="1821" w:type="dxa"/>
          </w:tcPr>
          <w:p w14:paraId="4AD7CB6C"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c>
          <w:tcPr>
            <w:tcW w:w="1959" w:type="dxa"/>
          </w:tcPr>
          <w:p w14:paraId="53A3C9B9" w14:textId="3B9D8509"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Do </w:t>
            </w:r>
            <w:r w:rsidR="004407B2" w:rsidRPr="00376E01">
              <w:rPr>
                <w:rFonts w:ascii="Cambria" w:eastAsiaTheme="minorHAnsi" w:hAnsi="Cambria" w:cs="CIDFont+F2"/>
                <w:sz w:val="22"/>
                <w:szCs w:val="22"/>
                <w:lang w:eastAsia="en-US"/>
              </w:rPr>
              <w:t>kraja</w:t>
            </w:r>
            <w:r w:rsidRPr="009205BE">
              <w:rPr>
                <w:rFonts w:ascii="Cambria" w:eastAsiaTheme="minorHAnsi" w:hAnsi="Cambria" w:cs="CIDFont+F2"/>
                <w:sz w:val="22"/>
                <w:szCs w:val="22"/>
                <w:lang w:eastAsia="en-US"/>
              </w:rPr>
              <w:t xml:space="preserve"> 2024.</w:t>
            </w:r>
          </w:p>
        </w:tc>
        <w:tc>
          <w:tcPr>
            <w:tcW w:w="3822" w:type="dxa"/>
          </w:tcPr>
          <w:p w14:paraId="4D7E8FBB" w14:textId="77CD96AD"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376E01">
              <w:rPr>
                <w:rFonts w:ascii="Cambria" w:eastAsiaTheme="minorHAnsi" w:hAnsi="Cambria" w:cs="CIDFont+F2"/>
                <w:sz w:val="22"/>
                <w:szCs w:val="22"/>
                <w:lang w:eastAsia="en-US"/>
              </w:rPr>
              <w:t>Općinsko</w:t>
            </w:r>
            <w:r w:rsidRPr="009205BE">
              <w:rPr>
                <w:rFonts w:ascii="Cambria" w:eastAsiaTheme="minorHAnsi" w:hAnsi="Cambria" w:cs="CIDFont+F2"/>
                <w:sz w:val="22"/>
                <w:szCs w:val="22"/>
                <w:lang w:eastAsia="en-US"/>
              </w:rPr>
              <w:t xml:space="preserve"> vijeće donosi </w:t>
            </w:r>
            <w:r w:rsidRPr="00376E01">
              <w:rPr>
                <w:rFonts w:ascii="Cambria" w:eastAsiaTheme="minorHAnsi" w:hAnsi="Cambria" w:cs="CIDFont+F2"/>
                <w:sz w:val="22"/>
                <w:szCs w:val="22"/>
                <w:lang w:eastAsia="en-US"/>
              </w:rPr>
              <w:t>P</w:t>
            </w:r>
            <w:r w:rsidRPr="009205BE">
              <w:rPr>
                <w:rFonts w:ascii="Cambria" w:eastAsiaTheme="minorHAnsi" w:hAnsi="Cambria" w:cs="CIDFont+F2"/>
                <w:sz w:val="22"/>
                <w:szCs w:val="22"/>
                <w:lang w:eastAsia="en-US"/>
              </w:rPr>
              <w:t xml:space="preserve">roračun za 2025. i projekcije za 2026. i 2027. do konca 2024., u roku koji omogućuje primjenu </w:t>
            </w:r>
            <w:r w:rsidRPr="00376E01">
              <w:rPr>
                <w:rFonts w:ascii="Cambria" w:eastAsiaTheme="minorHAnsi" w:hAnsi="Cambria" w:cs="CIDFont+F2"/>
                <w:sz w:val="22"/>
                <w:szCs w:val="22"/>
                <w:lang w:eastAsia="en-US"/>
              </w:rPr>
              <w:t>P</w:t>
            </w:r>
            <w:r w:rsidRPr="009205BE">
              <w:rPr>
                <w:rFonts w:ascii="Cambria" w:eastAsiaTheme="minorHAnsi" w:hAnsi="Cambria" w:cs="CIDFont+F2"/>
                <w:sz w:val="22"/>
                <w:szCs w:val="22"/>
                <w:lang w:eastAsia="en-US"/>
              </w:rPr>
              <w:t>roračuna od 1. siječnja 2025.</w:t>
            </w:r>
          </w:p>
          <w:p w14:paraId="0B5CC464"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tc>
      </w:tr>
    </w:tbl>
    <w:p w14:paraId="343CCD54" w14:textId="77777777" w:rsidR="009205BE" w:rsidRP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p>
    <w:p w14:paraId="2B2E3E42" w14:textId="77777777" w:rsidR="00275C89" w:rsidRDefault="00275C89" w:rsidP="00376E01">
      <w:pPr>
        <w:autoSpaceDE w:val="0"/>
        <w:autoSpaceDN w:val="0"/>
        <w:adjustRightInd w:val="0"/>
        <w:spacing w:before="0" w:after="0"/>
        <w:jc w:val="both"/>
        <w:rPr>
          <w:rFonts w:ascii="Cambria" w:eastAsiaTheme="minorHAnsi" w:hAnsi="Cambria" w:cs="CIDFont+F2"/>
          <w:sz w:val="22"/>
          <w:szCs w:val="22"/>
          <w:lang w:eastAsia="en-US"/>
        </w:rPr>
      </w:pPr>
    </w:p>
    <w:p w14:paraId="1B9DE28A" w14:textId="3C79E40B" w:rsidR="009205BE" w:rsidRDefault="009205BE" w:rsidP="00376E01">
      <w:pPr>
        <w:autoSpaceDE w:val="0"/>
        <w:autoSpaceDN w:val="0"/>
        <w:adjustRightInd w:val="0"/>
        <w:spacing w:before="0" w:after="0"/>
        <w:jc w:val="both"/>
        <w:rPr>
          <w:rFonts w:ascii="Cambria" w:eastAsiaTheme="minorHAnsi" w:hAnsi="Cambria" w:cs="CIDFont+F2"/>
          <w:sz w:val="22"/>
          <w:szCs w:val="22"/>
          <w:lang w:eastAsia="en-US"/>
        </w:rPr>
      </w:pPr>
      <w:r w:rsidRPr="009205BE">
        <w:rPr>
          <w:rFonts w:ascii="Cambria" w:eastAsiaTheme="minorHAnsi" w:hAnsi="Cambria" w:cs="CIDFont+F2"/>
          <w:sz w:val="22"/>
          <w:szCs w:val="22"/>
          <w:lang w:eastAsia="en-US"/>
        </w:rPr>
        <w:t xml:space="preserve">U slučaju da postoje razlike u financijskom planu proračunskog korisnika sadržanom u proračunu, kojeg je donijelo </w:t>
      </w:r>
      <w:r w:rsidR="00B00298" w:rsidRPr="00376E01">
        <w:rPr>
          <w:rFonts w:ascii="Cambria" w:eastAsiaTheme="minorHAnsi" w:hAnsi="Cambria" w:cs="CIDFont+F2"/>
          <w:sz w:val="22"/>
          <w:szCs w:val="22"/>
          <w:lang w:eastAsia="en-US"/>
        </w:rPr>
        <w:t>općinsko</w:t>
      </w:r>
      <w:r w:rsidRPr="009205BE">
        <w:rPr>
          <w:rFonts w:ascii="Cambria" w:eastAsiaTheme="minorHAnsi" w:hAnsi="Cambria" w:cs="CIDFont+F2"/>
          <w:sz w:val="22"/>
          <w:szCs w:val="22"/>
          <w:lang w:eastAsia="en-US"/>
        </w:rPr>
        <w:t xml:space="preserve"> vijeće, u odnosu na već usvojeni prijedlog financijskog plana od strane upravljačkog tijela, tada je upravno tijelo dužno obavijestiti proračunskog korisnika o promjenama financijskog plana koji je sadržan u proračunu u odnosu na usvojeni prijedlog financijskog plana. Ako dođe do navedene situacije, upravljačko tijelo usvaja financijski plan koji je sadržan u proračunu kojeg je donijelo </w:t>
      </w:r>
      <w:r w:rsidR="00B00298" w:rsidRPr="00376E01">
        <w:rPr>
          <w:rFonts w:ascii="Cambria" w:eastAsiaTheme="minorHAnsi" w:hAnsi="Cambria" w:cs="CIDFont+F2"/>
          <w:sz w:val="22"/>
          <w:szCs w:val="22"/>
          <w:lang w:eastAsia="en-US"/>
        </w:rPr>
        <w:t>općinsko</w:t>
      </w:r>
      <w:r w:rsidRPr="009205BE">
        <w:rPr>
          <w:rFonts w:ascii="Cambria" w:eastAsiaTheme="minorHAnsi" w:hAnsi="Cambria" w:cs="CIDFont+F2"/>
          <w:sz w:val="22"/>
          <w:szCs w:val="22"/>
          <w:lang w:eastAsia="en-US"/>
        </w:rPr>
        <w:t xml:space="preserve"> vijeće.</w:t>
      </w:r>
    </w:p>
    <w:p w14:paraId="1C8C3D64" w14:textId="77777777" w:rsidR="00275C89" w:rsidRPr="009205BE" w:rsidRDefault="00275C89" w:rsidP="00376E01">
      <w:pPr>
        <w:autoSpaceDE w:val="0"/>
        <w:autoSpaceDN w:val="0"/>
        <w:adjustRightInd w:val="0"/>
        <w:spacing w:before="0" w:after="0"/>
        <w:jc w:val="both"/>
        <w:rPr>
          <w:rFonts w:ascii="Cambria" w:eastAsiaTheme="minorHAnsi" w:hAnsi="Cambria" w:cs="CIDFont+F2"/>
          <w:sz w:val="22"/>
          <w:szCs w:val="22"/>
          <w:lang w:eastAsia="en-US"/>
        </w:rPr>
      </w:pPr>
    </w:p>
    <w:p w14:paraId="1177299A" w14:textId="77777777" w:rsidR="00DC5AF2" w:rsidRPr="00376E01" w:rsidRDefault="00DC5AF2" w:rsidP="00376E01">
      <w:pPr>
        <w:autoSpaceDE w:val="0"/>
        <w:autoSpaceDN w:val="0"/>
        <w:adjustRightInd w:val="0"/>
        <w:spacing w:before="0" w:after="0"/>
        <w:jc w:val="both"/>
        <w:rPr>
          <w:rFonts w:ascii="Cambria" w:eastAsiaTheme="minorHAnsi" w:hAnsi="Cambria" w:cs="CIDFont+F2"/>
          <w:sz w:val="22"/>
          <w:szCs w:val="22"/>
          <w:lang w:eastAsia="en-US"/>
        </w:rPr>
      </w:pPr>
    </w:p>
    <w:p w14:paraId="127F4E48" w14:textId="4EE53022" w:rsidR="00B0670E" w:rsidRPr="003B1D5C" w:rsidRDefault="00B0670E" w:rsidP="0012467D">
      <w:pPr>
        <w:pStyle w:val="Default"/>
        <w:numPr>
          <w:ilvl w:val="1"/>
          <w:numId w:val="14"/>
        </w:numPr>
        <w:spacing w:before="0" w:after="0" w:line="276" w:lineRule="auto"/>
        <w:jc w:val="both"/>
        <w:rPr>
          <w:rFonts w:ascii="Cambria" w:hAnsi="Cambria" w:cs="Times New Roman"/>
          <w:b/>
          <w:bCs/>
          <w:color w:val="auto"/>
          <w:sz w:val="22"/>
          <w:szCs w:val="22"/>
        </w:rPr>
      </w:pPr>
      <w:r w:rsidRPr="003B1D5C">
        <w:rPr>
          <w:rFonts w:ascii="Cambria" w:hAnsi="Cambria" w:cs="Times New Roman"/>
          <w:b/>
          <w:bCs/>
          <w:color w:val="auto"/>
          <w:sz w:val="22"/>
          <w:szCs w:val="22"/>
        </w:rPr>
        <w:t>Visina financijskog plana proračunskih korisnika – dvojni limiti</w:t>
      </w:r>
    </w:p>
    <w:p w14:paraId="38EAD6DB" w14:textId="77777777" w:rsidR="00B0670E" w:rsidRPr="00376E01" w:rsidRDefault="00B0670E" w:rsidP="00376E01">
      <w:pPr>
        <w:autoSpaceDE w:val="0"/>
        <w:autoSpaceDN w:val="0"/>
        <w:adjustRightInd w:val="0"/>
        <w:spacing w:before="0" w:after="0"/>
        <w:ind w:right="563"/>
        <w:jc w:val="both"/>
        <w:rPr>
          <w:rFonts w:ascii="Cambria" w:hAnsi="Cambria"/>
          <w:color w:val="FF0000"/>
          <w:sz w:val="22"/>
          <w:szCs w:val="22"/>
        </w:rPr>
      </w:pPr>
    </w:p>
    <w:p w14:paraId="244159F7" w14:textId="77777777" w:rsidR="00B0670E" w:rsidRPr="00376E01" w:rsidRDefault="00B0670E" w:rsidP="00376E01">
      <w:pPr>
        <w:autoSpaceDE w:val="0"/>
        <w:autoSpaceDN w:val="0"/>
        <w:adjustRightInd w:val="0"/>
        <w:spacing w:before="0" w:after="0"/>
        <w:ind w:right="563"/>
        <w:jc w:val="both"/>
        <w:rPr>
          <w:rFonts w:ascii="Cambria" w:hAnsi="Cambria"/>
          <w:sz w:val="22"/>
          <w:szCs w:val="22"/>
        </w:rPr>
      </w:pPr>
      <w:r w:rsidRPr="00376E01">
        <w:rPr>
          <w:rFonts w:ascii="Cambria" w:hAnsi="Cambria"/>
          <w:sz w:val="22"/>
          <w:szCs w:val="22"/>
        </w:rPr>
        <w:t xml:space="preserve">Člankom 26. Zakona o proračunu propisano je utvrđivanje tzv. </w:t>
      </w:r>
      <w:r w:rsidRPr="00376E01">
        <w:rPr>
          <w:rFonts w:ascii="Cambria" w:hAnsi="Cambria"/>
          <w:bCs/>
          <w:sz w:val="22"/>
          <w:szCs w:val="22"/>
        </w:rPr>
        <w:t>dvojnih limita. Korisnicima se ne limitiraju vlastiti i namjenski izvori financiranja, već isključivo sredstva koja ostvaruju iz proračuna jedinice. Limiti su dodijeljeni iznosi sredstava iz proračuna, unutar kojih</w:t>
      </w:r>
      <w:r w:rsidRPr="00376E01">
        <w:rPr>
          <w:rFonts w:ascii="Cambria" w:hAnsi="Cambria"/>
          <w:sz w:val="22"/>
          <w:szCs w:val="22"/>
        </w:rPr>
        <w:t xml:space="preserve"> korisnici izrađuju prijedloge svojih financijskih planova. Jedan limit se utvrđuje ovisno o sredstvima potrebnim za provedbu postojećih programa, odnosno aktivnosti ( koje proizlaze iz trenutno važećih propisa ), a drugi limit ovisno o sredstvima potrebnim za provedbu novih ili promjenu postojećih programa, odnosno aktivnosti.</w:t>
      </w:r>
    </w:p>
    <w:p w14:paraId="7A251A5D" w14:textId="08DC3AC4" w:rsidR="00B0670E" w:rsidRDefault="00B0670E" w:rsidP="00376E01">
      <w:pPr>
        <w:autoSpaceDE w:val="0"/>
        <w:autoSpaceDN w:val="0"/>
        <w:adjustRightInd w:val="0"/>
        <w:spacing w:before="0" w:after="0"/>
        <w:ind w:right="563"/>
        <w:jc w:val="both"/>
        <w:rPr>
          <w:rFonts w:ascii="Cambria" w:hAnsi="Cambria"/>
          <w:sz w:val="22"/>
          <w:szCs w:val="22"/>
        </w:rPr>
      </w:pPr>
      <w:r w:rsidRPr="00376E01">
        <w:rPr>
          <w:rFonts w:ascii="Cambria" w:hAnsi="Cambria"/>
          <w:sz w:val="22"/>
          <w:szCs w:val="22"/>
        </w:rPr>
        <w:t>Nije za očekivati da će se za svakog proračunskog korisnika utvrđivati dva limita, odnosno da će proračunski okvir omogućavati uvođenje novih programa ili projekata kod svih korisnika. Tako ako naša Općina, koja ima tri proračunska korisnika, neće svim korisnicima osiguravati iz proračuna sredstva za nove projekte, važno je da je to u Uputama vidljivo.</w:t>
      </w:r>
    </w:p>
    <w:p w14:paraId="470DA8C8" w14:textId="77777777" w:rsidR="00D86866" w:rsidRPr="00376E01" w:rsidRDefault="00D86866" w:rsidP="00376E01">
      <w:pPr>
        <w:autoSpaceDE w:val="0"/>
        <w:autoSpaceDN w:val="0"/>
        <w:adjustRightInd w:val="0"/>
        <w:spacing w:before="0" w:after="0"/>
        <w:ind w:right="563"/>
        <w:jc w:val="both"/>
        <w:rPr>
          <w:rFonts w:ascii="Cambria" w:hAnsi="Cambria"/>
          <w:sz w:val="22"/>
          <w:szCs w:val="22"/>
        </w:rPr>
      </w:pPr>
    </w:p>
    <w:p w14:paraId="257570E6" w14:textId="41CD5EBE" w:rsidR="00B0670E" w:rsidRDefault="00B0670E" w:rsidP="004A2209">
      <w:pPr>
        <w:autoSpaceDE w:val="0"/>
        <w:autoSpaceDN w:val="0"/>
        <w:adjustRightInd w:val="0"/>
        <w:spacing w:before="0" w:after="0"/>
        <w:ind w:right="563"/>
        <w:jc w:val="both"/>
        <w:rPr>
          <w:rFonts w:ascii="Cambria" w:hAnsi="Cambria"/>
          <w:sz w:val="22"/>
          <w:szCs w:val="22"/>
        </w:rPr>
      </w:pPr>
      <w:r w:rsidRPr="004A2209">
        <w:rPr>
          <w:rFonts w:ascii="Cambria" w:hAnsi="Cambria"/>
          <w:sz w:val="22"/>
          <w:szCs w:val="22"/>
        </w:rPr>
        <w:t>Prijedlog visine financijskog plana proračunskih korisnika sadrži visinu financijskog plana za prethodnu, tekuću i slijedeću proračunsku godinu te za slijedeće dvije godine</w:t>
      </w:r>
      <w:r w:rsidR="004A2209">
        <w:rPr>
          <w:rFonts w:ascii="Cambria" w:hAnsi="Cambria"/>
          <w:sz w:val="22"/>
          <w:szCs w:val="22"/>
        </w:rPr>
        <w:t>:</w:t>
      </w:r>
    </w:p>
    <w:p w14:paraId="05AF9024" w14:textId="77777777" w:rsidR="00275C89" w:rsidRDefault="00275C89" w:rsidP="004A2209">
      <w:pPr>
        <w:autoSpaceDE w:val="0"/>
        <w:autoSpaceDN w:val="0"/>
        <w:adjustRightInd w:val="0"/>
        <w:spacing w:before="0" w:after="0"/>
        <w:ind w:right="563"/>
        <w:jc w:val="both"/>
        <w:rPr>
          <w:rFonts w:ascii="Cambria" w:hAnsi="Cambria"/>
          <w:sz w:val="22"/>
          <w:szCs w:val="22"/>
        </w:rPr>
      </w:pPr>
    </w:p>
    <w:p w14:paraId="264CEBAA" w14:textId="77777777" w:rsidR="00275C89" w:rsidRDefault="00275C89" w:rsidP="004A2209">
      <w:pPr>
        <w:autoSpaceDE w:val="0"/>
        <w:autoSpaceDN w:val="0"/>
        <w:adjustRightInd w:val="0"/>
        <w:spacing w:before="0" w:after="0"/>
        <w:ind w:right="563"/>
        <w:jc w:val="both"/>
        <w:rPr>
          <w:rFonts w:ascii="Cambria" w:hAnsi="Cambria"/>
          <w:sz w:val="22"/>
          <w:szCs w:val="22"/>
        </w:rPr>
      </w:pPr>
    </w:p>
    <w:p w14:paraId="53CD883C" w14:textId="77777777" w:rsidR="00275C89" w:rsidRDefault="00275C89" w:rsidP="004A2209">
      <w:pPr>
        <w:autoSpaceDE w:val="0"/>
        <w:autoSpaceDN w:val="0"/>
        <w:adjustRightInd w:val="0"/>
        <w:spacing w:before="0" w:after="0"/>
        <w:ind w:right="563"/>
        <w:jc w:val="both"/>
        <w:rPr>
          <w:rFonts w:ascii="Cambria" w:hAnsi="Cambria"/>
          <w:sz w:val="22"/>
          <w:szCs w:val="22"/>
        </w:rPr>
      </w:pPr>
    </w:p>
    <w:p w14:paraId="33868DB7" w14:textId="77777777" w:rsidR="00275C89" w:rsidRPr="004A2209" w:rsidRDefault="00275C89" w:rsidP="004A2209">
      <w:pPr>
        <w:autoSpaceDE w:val="0"/>
        <w:autoSpaceDN w:val="0"/>
        <w:adjustRightInd w:val="0"/>
        <w:spacing w:before="0" w:after="0"/>
        <w:ind w:right="563"/>
        <w:jc w:val="both"/>
        <w:rPr>
          <w:rFonts w:ascii="Cambria" w:hAnsi="Cambria"/>
          <w:sz w:val="22"/>
          <w:szCs w:val="22"/>
        </w:rPr>
      </w:pPr>
    </w:p>
    <w:p w14:paraId="2578F6E8" w14:textId="77777777" w:rsidR="00B0670E" w:rsidRPr="00376E01" w:rsidRDefault="00B0670E" w:rsidP="00376E01">
      <w:pPr>
        <w:autoSpaceDE w:val="0"/>
        <w:autoSpaceDN w:val="0"/>
        <w:adjustRightInd w:val="0"/>
        <w:spacing w:before="0" w:after="0"/>
        <w:rPr>
          <w:rFonts w:ascii="Cambria" w:hAnsi="Cambria"/>
          <w:b/>
          <w:bCs/>
          <w:color w:val="FF0000"/>
          <w:sz w:val="22"/>
          <w:szCs w:val="22"/>
        </w:rPr>
      </w:pPr>
    </w:p>
    <w:p w14:paraId="2F244E30" w14:textId="02C271F6" w:rsidR="00B0670E" w:rsidRPr="00376E01" w:rsidRDefault="004A2209" w:rsidP="00376E01">
      <w:pPr>
        <w:autoSpaceDE w:val="0"/>
        <w:autoSpaceDN w:val="0"/>
        <w:adjustRightInd w:val="0"/>
        <w:spacing w:before="0" w:after="0"/>
        <w:rPr>
          <w:rFonts w:ascii="Cambria" w:hAnsi="Cambria"/>
          <w:color w:val="FF0000"/>
          <w:sz w:val="22"/>
          <w:szCs w:val="22"/>
        </w:rPr>
      </w:pPr>
      <w:r>
        <w:rPr>
          <w:rFonts w:ascii="Cambria" w:hAnsi="Cambria"/>
          <w:bCs/>
          <w:sz w:val="22"/>
          <w:szCs w:val="22"/>
        </w:rPr>
        <w:t xml:space="preserve">  </w:t>
      </w:r>
    </w:p>
    <w:tbl>
      <w:tblPr>
        <w:tblStyle w:val="TableNormal"/>
        <w:tblW w:w="11193" w:type="dxa"/>
        <w:tblInd w:w="-706" w:type="dxa"/>
        <w:tblLayout w:type="fixed"/>
        <w:tblLook w:val="01E0" w:firstRow="1" w:lastRow="1" w:firstColumn="1" w:lastColumn="1" w:noHBand="0" w:noVBand="0"/>
      </w:tblPr>
      <w:tblGrid>
        <w:gridCol w:w="1412"/>
        <w:gridCol w:w="1276"/>
        <w:gridCol w:w="1276"/>
        <w:gridCol w:w="1275"/>
        <w:gridCol w:w="851"/>
        <w:gridCol w:w="1565"/>
        <w:gridCol w:w="1270"/>
        <w:gridCol w:w="1417"/>
        <w:gridCol w:w="851"/>
      </w:tblGrid>
      <w:tr w:rsidR="00B0670E" w:rsidRPr="00376E01" w14:paraId="67C28C3F" w14:textId="77777777" w:rsidTr="00672755">
        <w:trPr>
          <w:trHeight w:hRule="exact" w:val="574"/>
        </w:trPr>
        <w:tc>
          <w:tcPr>
            <w:tcW w:w="1412" w:type="dxa"/>
            <w:vMerge w:val="restart"/>
            <w:tcBorders>
              <w:top w:val="single" w:sz="2" w:space="0" w:color="000000"/>
              <w:left w:val="single" w:sz="2" w:space="0" w:color="000000"/>
              <w:right w:val="single" w:sz="2" w:space="0" w:color="000000"/>
            </w:tcBorders>
          </w:tcPr>
          <w:p w14:paraId="1ED84D7F"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lastRenderedPageBreak/>
              <w:t>KORISNIK</w:t>
            </w:r>
          </w:p>
        </w:tc>
        <w:tc>
          <w:tcPr>
            <w:tcW w:w="1276" w:type="dxa"/>
            <w:vMerge w:val="restart"/>
            <w:tcBorders>
              <w:top w:val="single" w:sz="2" w:space="0" w:color="000000"/>
              <w:left w:val="single" w:sz="2" w:space="0" w:color="000000"/>
              <w:right w:val="single" w:sz="2" w:space="0" w:color="000000"/>
            </w:tcBorders>
          </w:tcPr>
          <w:p w14:paraId="6B21D49B"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 xml:space="preserve">   </w:t>
            </w:r>
            <w:proofErr w:type="spellStart"/>
            <w:r w:rsidRPr="00CF0F24">
              <w:rPr>
                <w:rFonts w:ascii="Cambria" w:hAnsi="Cambria"/>
                <w:b/>
                <w:bCs/>
                <w:spacing w:val="1"/>
              </w:rPr>
              <w:t>Izvršenje</w:t>
            </w:r>
            <w:proofErr w:type="spellEnd"/>
          </w:p>
          <w:p w14:paraId="0BE6257D" w14:textId="4434CFBD"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 xml:space="preserve">   202</w:t>
            </w:r>
            <w:r w:rsidR="001D770B" w:rsidRPr="00CF0F24">
              <w:rPr>
                <w:rFonts w:ascii="Cambria" w:hAnsi="Cambria"/>
                <w:b/>
                <w:bCs/>
                <w:spacing w:val="1"/>
              </w:rPr>
              <w:t>3</w:t>
            </w:r>
            <w:r w:rsidRPr="00CF0F24">
              <w:rPr>
                <w:rFonts w:ascii="Cambria" w:hAnsi="Cambria"/>
                <w:b/>
                <w:bCs/>
                <w:spacing w:val="1"/>
              </w:rPr>
              <w:t xml:space="preserve">.g.             </w:t>
            </w:r>
          </w:p>
        </w:tc>
        <w:tc>
          <w:tcPr>
            <w:tcW w:w="1276" w:type="dxa"/>
            <w:vMerge w:val="restart"/>
            <w:tcBorders>
              <w:top w:val="single" w:sz="2" w:space="0" w:color="000000"/>
              <w:left w:val="single" w:sz="2" w:space="0" w:color="000000"/>
              <w:right w:val="single" w:sz="2" w:space="0" w:color="000000"/>
            </w:tcBorders>
          </w:tcPr>
          <w:p w14:paraId="1738E489"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 xml:space="preserve">  Plan</w:t>
            </w:r>
          </w:p>
          <w:p w14:paraId="7CA4111D" w14:textId="10B8853F"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 xml:space="preserve">   202</w:t>
            </w:r>
            <w:r w:rsidR="001D770B" w:rsidRPr="00CF0F24">
              <w:rPr>
                <w:rFonts w:ascii="Cambria" w:hAnsi="Cambria"/>
                <w:b/>
                <w:bCs/>
                <w:spacing w:val="1"/>
              </w:rPr>
              <w:t>4</w:t>
            </w:r>
            <w:r w:rsidRPr="00CF0F24">
              <w:rPr>
                <w:rFonts w:ascii="Cambria" w:hAnsi="Cambria"/>
                <w:b/>
                <w:bCs/>
                <w:spacing w:val="1"/>
              </w:rPr>
              <w:t>. g.</w:t>
            </w:r>
          </w:p>
        </w:tc>
        <w:tc>
          <w:tcPr>
            <w:tcW w:w="2126" w:type="dxa"/>
            <w:gridSpan w:val="2"/>
            <w:tcBorders>
              <w:top w:val="single" w:sz="2" w:space="0" w:color="000000"/>
              <w:left w:val="single" w:sz="2" w:space="0" w:color="000000"/>
              <w:bottom w:val="single" w:sz="2" w:space="0" w:color="000000"/>
              <w:right w:val="single" w:sz="2" w:space="0" w:color="000000"/>
            </w:tcBorders>
          </w:tcPr>
          <w:p w14:paraId="3D319253" w14:textId="4FE015DB"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 xml:space="preserve"> </w:t>
            </w:r>
            <w:proofErr w:type="spellStart"/>
            <w:r w:rsidRPr="00CF0F24">
              <w:rPr>
                <w:rFonts w:ascii="Cambria" w:hAnsi="Cambria"/>
                <w:b/>
                <w:bCs/>
                <w:spacing w:val="1"/>
              </w:rPr>
              <w:t>Prijedlog</w:t>
            </w:r>
            <w:proofErr w:type="spellEnd"/>
            <w:r w:rsidRPr="00CF0F24">
              <w:rPr>
                <w:rFonts w:ascii="Cambria" w:hAnsi="Cambria"/>
                <w:b/>
                <w:bCs/>
                <w:spacing w:val="1"/>
              </w:rPr>
              <w:t xml:space="preserve"> 202</w:t>
            </w:r>
            <w:r w:rsidR="001D770B" w:rsidRPr="00CF0F24">
              <w:rPr>
                <w:rFonts w:ascii="Cambria" w:hAnsi="Cambria"/>
                <w:b/>
                <w:bCs/>
                <w:spacing w:val="1"/>
              </w:rPr>
              <w:t>5</w:t>
            </w:r>
            <w:r w:rsidRPr="00CF0F24">
              <w:rPr>
                <w:rFonts w:ascii="Cambria" w:hAnsi="Cambria"/>
                <w:b/>
                <w:bCs/>
                <w:spacing w:val="1"/>
              </w:rPr>
              <w:t xml:space="preserve">.g. </w:t>
            </w:r>
          </w:p>
        </w:tc>
        <w:tc>
          <w:tcPr>
            <w:tcW w:w="2835" w:type="dxa"/>
            <w:gridSpan w:val="2"/>
            <w:tcBorders>
              <w:top w:val="single" w:sz="2" w:space="0" w:color="000000"/>
              <w:left w:val="single" w:sz="2" w:space="0" w:color="000000"/>
              <w:bottom w:val="single" w:sz="2" w:space="0" w:color="000000"/>
              <w:right w:val="single" w:sz="2" w:space="0" w:color="000000"/>
            </w:tcBorders>
          </w:tcPr>
          <w:p w14:paraId="31C75FAE" w14:textId="141C3001" w:rsidR="00B0670E" w:rsidRPr="00CF0F24" w:rsidRDefault="00B0670E" w:rsidP="00376E01">
            <w:pPr>
              <w:pStyle w:val="Tijeloteksta"/>
              <w:spacing w:line="276" w:lineRule="auto"/>
              <w:ind w:right="107"/>
              <w:rPr>
                <w:rFonts w:ascii="Cambria" w:hAnsi="Cambria"/>
                <w:b/>
                <w:bCs/>
                <w:spacing w:val="1"/>
              </w:rPr>
            </w:pPr>
            <w:proofErr w:type="spellStart"/>
            <w:r w:rsidRPr="00CF0F24">
              <w:rPr>
                <w:rFonts w:ascii="Cambria" w:hAnsi="Cambria"/>
                <w:b/>
                <w:bCs/>
                <w:spacing w:val="1"/>
              </w:rPr>
              <w:t>Prijedlog</w:t>
            </w:r>
            <w:proofErr w:type="spellEnd"/>
            <w:r w:rsidRPr="00CF0F24">
              <w:rPr>
                <w:rFonts w:ascii="Cambria" w:hAnsi="Cambria"/>
                <w:b/>
                <w:bCs/>
                <w:spacing w:val="1"/>
              </w:rPr>
              <w:t xml:space="preserve"> 202</w:t>
            </w:r>
            <w:r w:rsidR="001D770B" w:rsidRPr="00CF0F24">
              <w:rPr>
                <w:rFonts w:ascii="Cambria" w:hAnsi="Cambria"/>
                <w:b/>
                <w:bCs/>
                <w:spacing w:val="1"/>
              </w:rPr>
              <w:t>6</w:t>
            </w:r>
            <w:r w:rsidRPr="00CF0F24">
              <w:rPr>
                <w:rFonts w:ascii="Cambria" w:hAnsi="Cambria"/>
                <w:b/>
                <w:bCs/>
                <w:spacing w:val="1"/>
              </w:rPr>
              <w:t>.g.</w:t>
            </w:r>
          </w:p>
        </w:tc>
        <w:tc>
          <w:tcPr>
            <w:tcW w:w="2268" w:type="dxa"/>
            <w:gridSpan w:val="2"/>
            <w:tcBorders>
              <w:top w:val="single" w:sz="2" w:space="0" w:color="000000"/>
              <w:left w:val="single" w:sz="2" w:space="0" w:color="000000"/>
              <w:bottom w:val="single" w:sz="2" w:space="0" w:color="000000"/>
              <w:right w:val="single" w:sz="2" w:space="0" w:color="000000"/>
            </w:tcBorders>
          </w:tcPr>
          <w:p w14:paraId="48AE74C5" w14:textId="42EFB423"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 xml:space="preserve">  </w:t>
            </w:r>
            <w:proofErr w:type="spellStart"/>
            <w:r w:rsidRPr="00CF0F24">
              <w:rPr>
                <w:rFonts w:ascii="Cambria" w:hAnsi="Cambria"/>
                <w:b/>
                <w:bCs/>
                <w:spacing w:val="1"/>
              </w:rPr>
              <w:t>Prijedlog</w:t>
            </w:r>
            <w:proofErr w:type="spellEnd"/>
            <w:r w:rsidRPr="00CF0F24">
              <w:rPr>
                <w:rFonts w:ascii="Cambria" w:hAnsi="Cambria"/>
                <w:b/>
                <w:bCs/>
                <w:spacing w:val="1"/>
              </w:rPr>
              <w:t xml:space="preserve"> 202</w:t>
            </w:r>
            <w:r w:rsidR="001D770B" w:rsidRPr="00CF0F24">
              <w:rPr>
                <w:rFonts w:ascii="Cambria" w:hAnsi="Cambria"/>
                <w:b/>
                <w:bCs/>
                <w:spacing w:val="1"/>
              </w:rPr>
              <w:t>7</w:t>
            </w:r>
            <w:r w:rsidRPr="00CF0F24">
              <w:rPr>
                <w:rFonts w:ascii="Cambria" w:hAnsi="Cambria"/>
                <w:b/>
                <w:bCs/>
                <w:spacing w:val="1"/>
              </w:rPr>
              <w:t>.g.</w:t>
            </w:r>
          </w:p>
        </w:tc>
      </w:tr>
      <w:tr w:rsidR="00B0670E" w:rsidRPr="00376E01" w14:paraId="7D91EF37" w14:textId="77777777" w:rsidTr="00672755">
        <w:trPr>
          <w:trHeight w:hRule="exact" w:val="650"/>
        </w:trPr>
        <w:tc>
          <w:tcPr>
            <w:tcW w:w="1412" w:type="dxa"/>
            <w:vMerge/>
            <w:tcBorders>
              <w:left w:val="single" w:sz="2" w:space="0" w:color="000000"/>
              <w:bottom w:val="single" w:sz="2" w:space="0" w:color="000000"/>
              <w:right w:val="single" w:sz="2" w:space="0" w:color="000000"/>
            </w:tcBorders>
          </w:tcPr>
          <w:p w14:paraId="2D8B2F32" w14:textId="77777777" w:rsidR="00B0670E" w:rsidRPr="00CF0F24" w:rsidRDefault="00B0670E" w:rsidP="00376E01">
            <w:pPr>
              <w:pStyle w:val="Tijeloteksta"/>
              <w:spacing w:line="276" w:lineRule="auto"/>
              <w:ind w:right="107"/>
              <w:rPr>
                <w:rFonts w:ascii="Cambria" w:hAnsi="Cambria"/>
                <w:b/>
                <w:bCs/>
                <w:spacing w:val="1"/>
              </w:rPr>
            </w:pPr>
          </w:p>
        </w:tc>
        <w:tc>
          <w:tcPr>
            <w:tcW w:w="1276" w:type="dxa"/>
            <w:vMerge/>
            <w:tcBorders>
              <w:left w:val="single" w:sz="2" w:space="0" w:color="000000"/>
              <w:bottom w:val="single" w:sz="2" w:space="0" w:color="000000"/>
              <w:right w:val="single" w:sz="2" w:space="0" w:color="000000"/>
            </w:tcBorders>
          </w:tcPr>
          <w:p w14:paraId="4F9E50A1" w14:textId="77777777" w:rsidR="00B0670E" w:rsidRPr="00CF0F24" w:rsidRDefault="00B0670E" w:rsidP="00376E01">
            <w:pPr>
              <w:pStyle w:val="Tijeloteksta"/>
              <w:spacing w:line="276" w:lineRule="auto"/>
              <w:ind w:right="107"/>
              <w:rPr>
                <w:rFonts w:ascii="Cambria" w:hAnsi="Cambria"/>
                <w:b/>
                <w:bCs/>
                <w:spacing w:val="1"/>
              </w:rPr>
            </w:pPr>
          </w:p>
        </w:tc>
        <w:tc>
          <w:tcPr>
            <w:tcW w:w="1276" w:type="dxa"/>
            <w:vMerge/>
            <w:tcBorders>
              <w:left w:val="single" w:sz="2" w:space="0" w:color="000000"/>
              <w:bottom w:val="single" w:sz="2" w:space="0" w:color="000000"/>
              <w:right w:val="single" w:sz="2" w:space="0" w:color="000000"/>
            </w:tcBorders>
          </w:tcPr>
          <w:p w14:paraId="07880490" w14:textId="77777777" w:rsidR="00B0670E" w:rsidRPr="00CF0F24" w:rsidRDefault="00B0670E" w:rsidP="00376E01">
            <w:pPr>
              <w:pStyle w:val="Tijeloteksta"/>
              <w:spacing w:line="276" w:lineRule="auto"/>
              <w:ind w:right="107"/>
              <w:rPr>
                <w:rFonts w:ascii="Cambria" w:hAnsi="Cambria"/>
                <w:b/>
                <w:bCs/>
                <w:spacing w:val="1"/>
              </w:rPr>
            </w:pPr>
          </w:p>
        </w:tc>
        <w:tc>
          <w:tcPr>
            <w:tcW w:w="1275" w:type="dxa"/>
            <w:tcBorders>
              <w:top w:val="single" w:sz="2" w:space="0" w:color="000000"/>
              <w:left w:val="single" w:sz="2" w:space="0" w:color="000000"/>
              <w:bottom w:val="single" w:sz="2" w:space="0" w:color="000000"/>
              <w:right w:val="single" w:sz="2" w:space="0" w:color="000000"/>
            </w:tcBorders>
          </w:tcPr>
          <w:p w14:paraId="0823B426"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Limit A</w:t>
            </w:r>
          </w:p>
        </w:tc>
        <w:tc>
          <w:tcPr>
            <w:tcW w:w="851" w:type="dxa"/>
            <w:tcBorders>
              <w:top w:val="single" w:sz="2" w:space="0" w:color="000000"/>
              <w:left w:val="single" w:sz="2" w:space="0" w:color="000000"/>
              <w:bottom w:val="single" w:sz="2" w:space="0" w:color="000000"/>
              <w:right w:val="single" w:sz="2" w:space="0" w:color="000000"/>
            </w:tcBorders>
          </w:tcPr>
          <w:p w14:paraId="5CC2D33F"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Limit B</w:t>
            </w:r>
          </w:p>
        </w:tc>
        <w:tc>
          <w:tcPr>
            <w:tcW w:w="1565" w:type="dxa"/>
            <w:tcBorders>
              <w:top w:val="single" w:sz="2" w:space="0" w:color="000000"/>
              <w:left w:val="single" w:sz="2" w:space="0" w:color="000000"/>
              <w:bottom w:val="single" w:sz="2" w:space="0" w:color="000000"/>
              <w:right w:val="single" w:sz="2" w:space="0" w:color="000000"/>
            </w:tcBorders>
          </w:tcPr>
          <w:p w14:paraId="392EEFA1"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Limit A</w:t>
            </w:r>
          </w:p>
        </w:tc>
        <w:tc>
          <w:tcPr>
            <w:tcW w:w="1270" w:type="dxa"/>
            <w:tcBorders>
              <w:top w:val="single" w:sz="2" w:space="0" w:color="000000"/>
              <w:left w:val="single" w:sz="2" w:space="0" w:color="000000"/>
              <w:bottom w:val="single" w:sz="2" w:space="0" w:color="000000"/>
              <w:right w:val="single" w:sz="2" w:space="0" w:color="000000"/>
            </w:tcBorders>
          </w:tcPr>
          <w:p w14:paraId="58ABC1DD"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Limit B</w:t>
            </w:r>
          </w:p>
        </w:tc>
        <w:tc>
          <w:tcPr>
            <w:tcW w:w="1417" w:type="dxa"/>
            <w:tcBorders>
              <w:top w:val="single" w:sz="2" w:space="0" w:color="000000"/>
              <w:left w:val="single" w:sz="2" w:space="0" w:color="000000"/>
              <w:bottom w:val="single" w:sz="2" w:space="0" w:color="000000"/>
              <w:right w:val="single" w:sz="2" w:space="0" w:color="000000"/>
            </w:tcBorders>
          </w:tcPr>
          <w:p w14:paraId="503914F9"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Limit A</w:t>
            </w:r>
          </w:p>
        </w:tc>
        <w:tc>
          <w:tcPr>
            <w:tcW w:w="851" w:type="dxa"/>
            <w:tcBorders>
              <w:top w:val="single" w:sz="2" w:space="0" w:color="000000"/>
              <w:left w:val="single" w:sz="2" w:space="0" w:color="000000"/>
              <w:bottom w:val="single" w:sz="2" w:space="0" w:color="000000"/>
              <w:right w:val="single" w:sz="2" w:space="0" w:color="000000"/>
            </w:tcBorders>
          </w:tcPr>
          <w:p w14:paraId="38E67E8E" w14:textId="77777777" w:rsidR="00B0670E" w:rsidRPr="00CF0F24" w:rsidRDefault="00B0670E" w:rsidP="00376E01">
            <w:pPr>
              <w:pStyle w:val="Tijeloteksta"/>
              <w:spacing w:line="276" w:lineRule="auto"/>
              <w:ind w:right="107"/>
              <w:rPr>
                <w:rFonts w:ascii="Cambria" w:hAnsi="Cambria"/>
                <w:b/>
                <w:bCs/>
                <w:spacing w:val="1"/>
              </w:rPr>
            </w:pPr>
            <w:r w:rsidRPr="00CF0F24">
              <w:rPr>
                <w:rFonts w:ascii="Cambria" w:hAnsi="Cambria"/>
                <w:b/>
                <w:bCs/>
                <w:spacing w:val="1"/>
              </w:rPr>
              <w:t>Limit B</w:t>
            </w:r>
          </w:p>
        </w:tc>
      </w:tr>
      <w:tr w:rsidR="00B0670E" w:rsidRPr="00376E01" w14:paraId="7EF485BA" w14:textId="77777777" w:rsidTr="00672755">
        <w:trPr>
          <w:trHeight w:hRule="exact" w:val="844"/>
        </w:trPr>
        <w:tc>
          <w:tcPr>
            <w:tcW w:w="1412" w:type="dxa"/>
            <w:tcBorders>
              <w:top w:val="single" w:sz="2" w:space="0" w:color="000000"/>
              <w:left w:val="single" w:sz="2" w:space="0" w:color="000000"/>
              <w:bottom w:val="single" w:sz="2" w:space="0" w:color="000000"/>
              <w:right w:val="single" w:sz="2" w:space="0" w:color="000000"/>
            </w:tcBorders>
          </w:tcPr>
          <w:p w14:paraId="629304D1" w14:textId="77777777" w:rsidR="00B0670E" w:rsidRPr="00CF0F24" w:rsidRDefault="00B0670E" w:rsidP="00376E01">
            <w:pPr>
              <w:pStyle w:val="Tijeloteksta"/>
              <w:spacing w:line="276" w:lineRule="auto"/>
              <w:ind w:right="107"/>
              <w:rPr>
                <w:rFonts w:ascii="Cambria" w:hAnsi="Cambria"/>
                <w:b/>
                <w:bCs/>
                <w:i/>
                <w:iCs/>
                <w:spacing w:val="1"/>
              </w:rPr>
            </w:pPr>
            <w:proofErr w:type="spellStart"/>
            <w:r w:rsidRPr="00CF0F24">
              <w:rPr>
                <w:rFonts w:ascii="Cambria" w:hAnsi="Cambria"/>
                <w:b/>
                <w:bCs/>
                <w:i/>
                <w:iCs/>
                <w:spacing w:val="1"/>
              </w:rPr>
              <w:t>Dječji</w:t>
            </w:r>
            <w:proofErr w:type="spellEnd"/>
            <w:r w:rsidRPr="00CF0F24">
              <w:rPr>
                <w:rFonts w:ascii="Cambria" w:hAnsi="Cambria"/>
                <w:b/>
                <w:bCs/>
                <w:i/>
                <w:iCs/>
                <w:spacing w:val="1"/>
              </w:rPr>
              <w:t xml:space="preserve"> </w:t>
            </w:r>
            <w:proofErr w:type="spellStart"/>
            <w:r w:rsidRPr="00CF0F24">
              <w:rPr>
                <w:rFonts w:ascii="Cambria" w:hAnsi="Cambria"/>
                <w:b/>
                <w:bCs/>
                <w:i/>
                <w:iCs/>
                <w:spacing w:val="1"/>
              </w:rPr>
              <w:t>vrtić</w:t>
            </w:r>
            <w:proofErr w:type="spellEnd"/>
            <w:r w:rsidRPr="00CF0F24">
              <w:rPr>
                <w:rFonts w:ascii="Cambria" w:hAnsi="Cambria"/>
                <w:b/>
                <w:bCs/>
                <w:i/>
                <w:iCs/>
                <w:spacing w:val="1"/>
              </w:rPr>
              <w:t xml:space="preserve"> </w:t>
            </w:r>
            <w:proofErr w:type="spellStart"/>
            <w:r w:rsidRPr="00CF0F24">
              <w:rPr>
                <w:rFonts w:ascii="Cambria" w:hAnsi="Cambria"/>
                <w:b/>
                <w:bCs/>
                <w:i/>
                <w:iCs/>
                <w:spacing w:val="1"/>
              </w:rPr>
              <w:t>Kapljica</w:t>
            </w:r>
            <w:proofErr w:type="spellEnd"/>
          </w:p>
          <w:p w14:paraId="3D2CBF3C" w14:textId="77777777" w:rsidR="00B0670E" w:rsidRPr="00CF0F24" w:rsidRDefault="00B0670E" w:rsidP="00376E01">
            <w:pPr>
              <w:pStyle w:val="Tijeloteksta"/>
              <w:spacing w:line="276" w:lineRule="auto"/>
              <w:ind w:right="107"/>
              <w:rPr>
                <w:rFonts w:ascii="Cambria" w:hAnsi="Cambria"/>
                <w:b/>
                <w:bCs/>
                <w:i/>
                <w:iCs/>
                <w:spacing w:val="1"/>
              </w:rPr>
            </w:pPr>
          </w:p>
          <w:p w14:paraId="78B13D8E" w14:textId="77777777" w:rsidR="00B0670E" w:rsidRPr="00CF0F24" w:rsidRDefault="00B0670E" w:rsidP="00376E01">
            <w:pPr>
              <w:pStyle w:val="Tijeloteksta"/>
              <w:spacing w:line="276" w:lineRule="auto"/>
              <w:ind w:right="107"/>
              <w:rPr>
                <w:rFonts w:ascii="Cambria" w:hAnsi="Cambria"/>
                <w:b/>
                <w:bCs/>
                <w:i/>
                <w:iCs/>
                <w:spacing w:val="1"/>
              </w:rPr>
            </w:pPr>
          </w:p>
          <w:p w14:paraId="42936BD8" w14:textId="77777777" w:rsidR="00B0670E" w:rsidRPr="00CF0F24" w:rsidRDefault="00B0670E" w:rsidP="00376E01">
            <w:pPr>
              <w:pStyle w:val="Tijeloteksta"/>
              <w:spacing w:line="276" w:lineRule="auto"/>
              <w:ind w:right="107"/>
              <w:rPr>
                <w:rFonts w:ascii="Cambria" w:hAnsi="Cambria"/>
                <w:b/>
                <w:bCs/>
                <w:i/>
                <w:iCs/>
                <w:spacing w:val="1"/>
              </w:rPr>
            </w:pPr>
          </w:p>
        </w:tc>
        <w:tc>
          <w:tcPr>
            <w:tcW w:w="1276" w:type="dxa"/>
            <w:tcBorders>
              <w:top w:val="single" w:sz="2" w:space="0" w:color="000000"/>
              <w:left w:val="single" w:sz="2" w:space="0" w:color="000000"/>
              <w:bottom w:val="single" w:sz="2" w:space="0" w:color="000000"/>
              <w:right w:val="single" w:sz="2" w:space="0" w:color="000000"/>
            </w:tcBorders>
          </w:tcPr>
          <w:p w14:paraId="2C9D0FAB" w14:textId="05202248" w:rsidR="00B0670E" w:rsidRPr="002F6751" w:rsidRDefault="002F6751" w:rsidP="00376E01">
            <w:pPr>
              <w:pStyle w:val="Tijeloteksta"/>
              <w:spacing w:line="276" w:lineRule="auto"/>
              <w:ind w:right="107"/>
              <w:jc w:val="center"/>
              <w:rPr>
                <w:rFonts w:ascii="Cambria" w:hAnsi="Cambria"/>
                <w:spacing w:val="1"/>
              </w:rPr>
            </w:pPr>
            <w:r w:rsidRPr="002F6751">
              <w:rPr>
                <w:rFonts w:ascii="Cambria" w:hAnsi="Cambria"/>
                <w:spacing w:val="1"/>
              </w:rPr>
              <w:t>587.403,37 €</w:t>
            </w:r>
          </w:p>
        </w:tc>
        <w:tc>
          <w:tcPr>
            <w:tcW w:w="1276" w:type="dxa"/>
            <w:tcBorders>
              <w:top w:val="single" w:sz="2" w:space="0" w:color="000000"/>
              <w:left w:val="single" w:sz="2" w:space="0" w:color="000000"/>
              <w:bottom w:val="single" w:sz="2" w:space="0" w:color="000000"/>
              <w:right w:val="single" w:sz="2" w:space="0" w:color="000000"/>
            </w:tcBorders>
          </w:tcPr>
          <w:p w14:paraId="206ED091" w14:textId="1F172C28" w:rsidR="00B0670E" w:rsidRPr="002F6751" w:rsidRDefault="002F6751" w:rsidP="00376E01">
            <w:pPr>
              <w:pStyle w:val="Tijeloteksta"/>
              <w:spacing w:line="276" w:lineRule="auto"/>
              <w:ind w:right="107"/>
              <w:jc w:val="center"/>
              <w:rPr>
                <w:rFonts w:ascii="Cambria" w:hAnsi="Cambria"/>
                <w:spacing w:val="1"/>
              </w:rPr>
            </w:pPr>
            <w:r>
              <w:rPr>
                <w:rFonts w:ascii="Cambria" w:hAnsi="Cambria"/>
                <w:spacing w:val="1"/>
              </w:rPr>
              <w:t>740.946,00 €</w:t>
            </w:r>
          </w:p>
        </w:tc>
        <w:tc>
          <w:tcPr>
            <w:tcW w:w="1275" w:type="dxa"/>
            <w:tcBorders>
              <w:top w:val="single" w:sz="2" w:space="0" w:color="000000"/>
              <w:left w:val="single" w:sz="2" w:space="0" w:color="000000"/>
              <w:bottom w:val="single" w:sz="2" w:space="0" w:color="000000"/>
              <w:right w:val="single" w:sz="2" w:space="0" w:color="000000"/>
            </w:tcBorders>
          </w:tcPr>
          <w:p w14:paraId="5643FC0D" w14:textId="015DC7F3" w:rsidR="00B0670E" w:rsidRPr="002F6751" w:rsidRDefault="002F6751" w:rsidP="00376E01">
            <w:pPr>
              <w:pStyle w:val="Tijeloteksta"/>
              <w:spacing w:line="276" w:lineRule="auto"/>
              <w:ind w:right="107"/>
              <w:jc w:val="center"/>
              <w:rPr>
                <w:rFonts w:ascii="Cambria" w:hAnsi="Cambria"/>
                <w:spacing w:val="1"/>
              </w:rPr>
            </w:pPr>
            <w:r>
              <w:rPr>
                <w:rFonts w:ascii="Cambria" w:hAnsi="Cambria"/>
                <w:spacing w:val="1"/>
              </w:rPr>
              <w:t>950.000,00</w:t>
            </w:r>
            <w:r w:rsidR="00E916CF">
              <w:rPr>
                <w:rFonts w:ascii="Cambria" w:hAnsi="Cambria"/>
                <w:spacing w:val="1"/>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09297377"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c>
          <w:tcPr>
            <w:tcW w:w="1565" w:type="dxa"/>
            <w:tcBorders>
              <w:top w:val="single" w:sz="2" w:space="0" w:color="000000"/>
              <w:left w:val="single" w:sz="2" w:space="0" w:color="000000"/>
              <w:bottom w:val="single" w:sz="2" w:space="0" w:color="000000"/>
              <w:right w:val="single" w:sz="2" w:space="0" w:color="000000"/>
            </w:tcBorders>
          </w:tcPr>
          <w:p w14:paraId="163F4F8F" w14:textId="0FE3CE62" w:rsidR="00B0670E" w:rsidRPr="002F6751" w:rsidRDefault="00260024" w:rsidP="00376E01">
            <w:pPr>
              <w:pStyle w:val="Tijeloteksta"/>
              <w:spacing w:line="276" w:lineRule="auto"/>
              <w:ind w:right="107"/>
              <w:jc w:val="center"/>
              <w:rPr>
                <w:rFonts w:ascii="Cambria" w:hAnsi="Cambria"/>
                <w:spacing w:val="1"/>
              </w:rPr>
            </w:pPr>
            <w:r>
              <w:rPr>
                <w:rFonts w:ascii="Cambria" w:hAnsi="Cambria"/>
                <w:spacing w:val="1"/>
              </w:rPr>
              <w:t>1.200.000,00</w:t>
            </w:r>
            <w:r w:rsidR="00E916CF">
              <w:rPr>
                <w:rFonts w:ascii="Cambria" w:hAnsi="Cambria"/>
                <w:spacing w:val="1"/>
              </w:rPr>
              <w:t xml:space="preserve"> €</w:t>
            </w:r>
          </w:p>
        </w:tc>
        <w:tc>
          <w:tcPr>
            <w:tcW w:w="1270" w:type="dxa"/>
            <w:tcBorders>
              <w:top w:val="single" w:sz="2" w:space="0" w:color="000000"/>
              <w:left w:val="single" w:sz="2" w:space="0" w:color="000000"/>
              <w:bottom w:val="single" w:sz="2" w:space="0" w:color="000000"/>
              <w:right w:val="single" w:sz="2" w:space="0" w:color="000000"/>
            </w:tcBorders>
          </w:tcPr>
          <w:p w14:paraId="15DBE4B0" w14:textId="13B3C12A" w:rsidR="00B0670E" w:rsidRPr="002F6751" w:rsidRDefault="00260024" w:rsidP="00376E01">
            <w:pPr>
              <w:pStyle w:val="Tijeloteksta"/>
              <w:spacing w:line="276" w:lineRule="auto"/>
              <w:ind w:right="107"/>
              <w:jc w:val="center"/>
              <w:rPr>
                <w:rFonts w:ascii="Cambria" w:hAnsi="Cambria"/>
                <w:spacing w:val="1"/>
              </w:rPr>
            </w:pPr>
            <w:r>
              <w:rPr>
                <w:rFonts w:ascii="Cambria" w:hAnsi="Cambria"/>
                <w:spacing w:val="1"/>
              </w:rPr>
              <w:t>-</w:t>
            </w:r>
          </w:p>
        </w:tc>
        <w:tc>
          <w:tcPr>
            <w:tcW w:w="1417" w:type="dxa"/>
            <w:tcBorders>
              <w:top w:val="single" w:sz="2" w:space="0" w:color="000000"/>
              <w:left w:val="single" w:sz="2" w:space="0" w:color="000000"/>
              <w:bottom w:val="single" w:sz="2" w:space="0" w:color="000000"/>
              <w:right w:val="single" w:sz="2" w:space="0" w:color="000000"/>
            </w:tcBorders>
          </w:tcPr>
          <w:p w14:paraId="2FE0EF35" w14:textId="5EC2D23B"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1.</w:t>
            </w:r>
            <w:r w:rsidR="003E425D">
              <w:rPr>
                <w:rFonts w:ascii="Cambria" w:hAnsi="Cambria"/>
                <w:spacing w:val="1"/>
              </w:rPr>
              <w:t>2</w:t>
            </w:r>
            <w:r w:rsidRPr="002F6751">
              <w:rPr>
                <w:rFonts w:ascii="Cambria" w:hAnsi="Cambria"/>
                <w:spacing w:val="1"/>
              </w:rPr>
              <w:t>50.000,00</w:t>
            </w:r>
            <w:r w:rsidR="00E916CF">
              <w:rPr>
                <w:rFonts w:ascii="Cambria" w:hAnsi="Cambria"/>
                <w:spacing w:val="1"/>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634591BA"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r>
      <w:tr w:rsidR="00B0670E" w:rsidRPr="00376E01" w14:paraId="09D60EB0" w14:textId="77777777" w:rsidTr="00672755">
        <w:trPr>
          <w:trHeight w:hRule="exact" w:val="998"/>
        </w:trPr>
        <w:tc>
          <w:tcPr>
            <w:tcW w:w="1412" w:type="dxa"/>
            <w:tcBorders>
              <w:top w:val="single" w:sz="2" w:space="0" w:color="000000"/>
              <w:left w:val="single" w:sz="2" w:space="0" w:color="000000"/>
              <w:bottom w:val="single" w:sz="2" w:space="0" w:color="000000"/>
              <w:right w:val="single" w:sz="2" w:space="0" w:color="000000"/>
            </w:tcBorders>
          </w:tcPr>
          <w:p w14:paraId="05BB25C3" w14:textId="77777777" w:rsidR="00B0670E" w:rsidRPr="00CF0F24" w:rsidRDefault="00B0670E" w:rsidP="00376E01">
            <w:pPr>
              <w:pStyle w:val="Tijeloteksta"/>
              <w:spacing w:line="276" w:lineRule="auto"/>
              <w:ind w:right="107"/>
              <w:rPr>
                <w:rFonts w:ascii="Cambria" w:hAnsi="Cambria"/>
                <w:b/>
                <w:bCs/>
                <w:i/>
                <w:iCs/>
                <w:spacing w:val="1"/>
              </w:rPr>
            </w:pPr>
            <w:proofErr w:type="spellStart"/>
            <w:r w:rsidRPr="00CF0F24">
              <w:rPr>
                <w:rFonts w:ascii="Cambria" w:hAnsi="Cambria"/>
                <w:b/>
                <w:bCs/>
                <w:i/>
                <w:iCs/>
                <w:spacing w:val="1"/>
              </w:rPr>
              <w:t>Općinska</w:t>
            </w:r>
            <w:proofErr w:type="spellEnd"/>
            <w:r w:rsidRPr="00CF0F24">
              <w:rPr>
                <w:rFonts w:ascii="Cambria" w:hAnsi="Cambria"/>
                <w:b/>
                <w:bCs/>
                <w:i/>
                <w:iCs/>
                <w:spacing w:val="1"/>
              </w:rPr>
              <w:t xml:space="preserve"> </w:t>
            </w:r>
            <w:proofErr w:type="spellStart"/>
            <w:r w:rsidRPr="00CF0F24">
              <w:rPr>
                <w:rFonts w:ascii="Cambria" w:hAnsi="Cambria"/>
                <w:b/>
                <w:bCs/>
                <w:i/>
                <w:iCs/>
                <w:spacing w:val="1"/>
              </w:rPr>
              <w:t>knjižnica</w:t>
            </w:r>
            <w:proofErr w:type="spellEnd"/>
            <w:r w:rsidRPr="00CF0F24">
              <w:rPr>
                <w:rFonts w:ascii="Cambria" w:hAnsi="Cambria"/>
                <w:b/>
                <w:bCs/>
                <w:i/>
                <w:iCs/>
                <w:spacing w:val="1"/>
              </w:rPr>
              <w:t xml:space="preserve"> Bistra</w:t>
            </w:r>
          </w:p>
        </w:tc>
        <w:tc>
          <w:tcPr>
            <w:tcW w:w="1276" w:type="dxa"/>
            <w:tcBorders>
              <w:top w:val="single" w:sz="2" w:space="0" w:color="000000"/>
              <w:left w:val="single" w:sz="2" w:space="0" w:color="000000"/>
              <w:bottom w:val="single" w:sz="2" w:space="0" w:color="000000"/>
              <w:right w:val="single" w:sz="2" w:space="0" w:color="000000"/>
            </w:tcBorders>
          </w:tcPr>
          <w:p w14:paraId="77A4609C" w14:textId="660D2E91" w:rsidR="00B0670E" w:rsidRPr="002F6751" w:rsidRDefault="002F6751" w:rsidP="00376E01">
            <w:pPr>
              <w:pStyle w:val="Tijeloteksta"/>
              <w:spacing w:line="276" w:lineRule="auto"/>
              <w:ind w:right="107"/>
              <w:jc w:val="center"/>
              <w:rPr>
                <w:rFonts w:ascii="Cambria" w:hAnsi="Cambria"/>
                <w:spacing w:val="1"/>
              </w:rPr>
            </w:pPr>
            <w:r>
              <w:rPr>
                <w:rFonts w:ascii="Cambria" w:hAnsi="Cambria"/>
                <w:spacing w:val="1"/>
              </w:rPr>
              <w:t>59.444,32 €</w:t>
            </w:r>
          </w:p>
        </w:tc>
        <w:tc>
          <w:tcPr>
            <w:tcW w:w="1276" w:type="dxa"/>
            <w:tcBorders>
              <w:top w:val="single" w:sz="2" w:space="0" w:color="000000"/>
              <w:left w:val="single" w:sz="2" w:space="0" w:color="000000"/>
              <w:bottom w:val="single" w:sz="2" w:space="0" w:color="000000"/>
              <w:right w:val="single" w:sz="2" w:space="0" w:color="000000"/>
            </w:tcBorders>
          </w:tcPr>
          <w:p w14:paraId="781B3867" w14:textId="15F46A72" w:rsidR="00B0670E" w:rsidRPr="002F6751" w:rsidRDefault="002F6751" w:rsidP="00376E01">
            <w:pPr>
              <w:pStyle w:val="Tijeloteksta"/>
              <w:spacing w:line="276" w:lineRule="auto"/>
              <w:ind w:right="107"/>
              <w:jc w:val="center"/>
              <w:rPr>
                <w:rFonts w:ascii="Cambria" w:hAnsi="Cambria"/>
                <w:spacing w:val="1"/>
              </w:rPr>
            </w:pPr>
            <w:r>
              <w:rPr>
                <w:rFonts w:ascii="Cambria" w:hAnsi="Cambria"/>
                <w:spacing w:val="1"/>
              </w:rPr>
              <w:t>66.000,00</w:t>
            </w:r>
            <w:r w:rsidR="00E916CF">
              <w:rPr>
                <w:rFonts w:ascii="Cambria" w:hAnsi="Cambria"/>
                <w:spacing w:val="1"/>
              </w:rPr>
              <w:t xml:space="preserve"> €</w:t>
            </w:r>
          </w:p>
        </w:tc>
        <w:tc>
          <w:tcPr>
            <w:tcW w:w="1275" w:type="dxa"/>
            <w:tcBorders>
              <w:top w:val="single" w:sz="2" w:space="0" w:color="000000"/>
              <w:left w:val="single" w:sz="2" w:space="0" w:color="000000"/>
              <w:bottom w:val="single" w:sz="2" w:space="0" w:color="000000"/>
              <w:right w:val="single" w:sz="2" w:space="0" w:color="000000"/>
            </w:tcBorders>
          </w:tcPr>
          <w:p w14:paraId="474FD1CF" w14:textId="29AB3288" w:rsidR="00B0670E" w:rsidRPr="002F6751" w:rsidRDefault="00CB74E3" w:rsidP="00376E01">
            <w:pPr>
              <w:pStyle w:val="Tijeloteksta"/>
              <w:spacing w:line="276" w:lineRule="auto"/>
              <w:ind w:right="107"/>
              <w:jc w:val="center"/>
              <w:rPr>
                <w:rFonts w:ascii="Cambria" w:hAnsi="Cambria"/>
                <w:spacing w:val="1"/>
              </w:rPr>
            </w:pPr>
            <w:r>
              <w:rPr>
                <w:rFonts w:ascii="Cambria" w:hAnsi="Cambria"/>
                <w:spacing w:val="1"/>
              </w:rPr>
              <w:t>90.000,00</w:t>
            </w:r>
            <w:r w:rsidR="00E916CF">
              <w:rPr>
                <w:rFonts w:ascii="Cambria" w:hAnsi="Cambria"/>
                <w:spacing w:val="1"/>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5C30DEEB"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c>
          <w:tcPr>
            <w:tcW w:w="1565" w:type="dxa"/>
            <w:tcBorders>
              <w:top w:val="single" w:sz="2" w:space="0" w:color="000000"/>
              <w:left w:val="single" w:sz="2" w:space="0" w:color="000000"/>
              <w:bottom w:val="single" w:sz="2" w:space="0" w:color="000000"/>
              <w:right w:val="single" w:sz="2" w:space="0" w:color="000000"/>
            </w:tcBorders>
          </w:tcPr>
          <w:p w14:paraId="59E4CCB7" w14:textId="4B2B56FE" w:rsidR="00B0670E" w:rsidRPr="002F6751" w:rsidRDefault="00973F89" w:rsidP="00376E01">
            <w:pPr>
              <w:pStyle w:val="Tijeloteksta"/>
              <w:spacing w:line="276" w:lineRule="auto"/>
              <w:ind w:right="107"/>
              <w:jc w:val="center"/>
              <w:rPr>
                <w:rFonts w:ascii="Cambria" w:hAnsi="Cambria"/>
                <w:spacing w:val="1"/>
              </w:rPr>
            </w:pPr>
            <w:r>
              <w:rPr>
                <w:rFonts w:ascii="Cambria" w:hAnsi="Cambria"/>
                <w:spacing w:val="1"/>
              </w:rPr>
              <w:t>92.000,00</w:t>
            </w:r>
            <w:r w:rsidR="00E916CF">
              <w:rPr>
                <w:rFonts w:ascii="Cambria" w:hAnsi="Cambria"/>
                <w:spacing w:val="1"/>
              </w:rPr>
              <w:t xml:space="preserve"> €</w:t>
            </w:r>
          </w:p>
        </w:tc>
        <w:tc>
          <w:tcPr>
            <w:tcW w:w="1270" w:type="dxa"/>
            <w:tcBorders>
              <w:top w:val="single" w:sz="2" w:space="0" w:color="000000"/>
              <w:left w:val="single" w:sz="2" w:space="0" w:color="000000"/>
              <w:bottom w:val="single" w:sz="2" w:space="0" w:color="000000"/>
              <w:right w:val="single" w:sz="2" w:space="0" w:color="000000"/>
            </w:tcBorders>
          </w:tcPr>
          <w:p w14:paraId="398E5F2C"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c>
          <w:tcPr>
            <w:tcW w:w="1417" w:type="dxa"/>
            <w:tcBorders>
              <w:top w:val="single" w:sz="2" w:space="0" w:color="000000"/>
              <w:left w:val="single" w:sz="2" w:space="0" w:color="000000"/>
              <w:bottom w:val="single" w:sz="2" w:space="0" w:color="000000"/>
              <w:right w:val="single" w:sz="2" w:space="0" w:color="000000"/>
            </w:tcBorders>
          </w:tcPr>
          <w:p w14:paraId="25E5FAE5" w14:textId="3B3D9646" w:rsidR="00B0670E" w:rsidRPr="002F6751" w:rsidRDefault="003E425D" w:rsidP="00376E01">
            <w:pPr>
              <w:pStyle w:val="Tijeloteksta"/>
              <w:spacing w:line="276" w:lineRule="auto"/>
              <w:ind w:right="107"/>
              <w:jc w:val="center"/>
              <w:rPr>
                <w:rFonts w:ascii="Cambria" w:hAnsi="Cambria"/>
                <w:spacing w:val="1"/>
              </w:rPr>
            </w:pPr>
            <w:r>
              <w:rPr>
                <w:rFonts w:ascii="Cambria" w:hAnsi="Cambria"/>
                <w:spacing w:val="1"/>
              </w:rPr>
              <w:t>94.000,00</w:t>
            </w:r>
            <w:r w:rsidR="00E916CF">
              <w:rPr>
                <w:rFonts w:ascii="Cambria" w:hAnsi="Cambria"/>
                <w:spacing w:val="1"/>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02D6E9DA"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r>
      <w:tr w:rsidR="00B0670E" w:rsidRPr="002F6751" w14:paraId="1DDDAFBB" w14:textId="77777777" w:rsidTr="00672755">
        <w:trPr>
          <w:trHeight w:hRule="exact" w:val="1169"/>
        </w:trPr>
        <w:tc>
          <w:tcPr>
            <w:tcW w:w="1412" w:type="dxa"/>
            <w:tcBorders>
              <w:top w:val="single" w:sz="2" w:space="0" w:color="000000"/>
              <w:left w:val="single" w:sz="2" w:space="0" w:color="000000"/>
              <w:bottom w:val="single" w:sz="2" w:space="0" w:color="000000"/>
              <w:right w:val="single" w:sz="2" w:space="0" w:color="000000"/>
            </w:tcBorders>
          </w:tcPr>
          <w:p w14:paraId="73FE3C25" w14:textId="19E52197" w:rsidR="00B0670E" w:rsidRPr="00CF0F24" w:rsidRDefault="00AC6354" w:rsidP="00376E01">
            <w:pPr>
              <w:pStyle w:val="Tijeloteksta"/>
              <w:spacing w:line="276" w:lineRule="auto"/>
              <w:ind w:right="107"/>
              <w:rPr>
                <w:rFonts w:ascii="Cambria" w:hAnsi="Cambria"/>
                <w:b/>
                <w:bCs/>
                <w:i/>
                <w:iCs/>
                <w:spacing w:val="1"/>
              </w:rPr>
            </w:pPr>
            <w:proofErr w:type="spellStart"/>
            <w:r w:rsidRPr="00CF0F24">
              <w:rPr>
                <w:rFonts w:ascii="Cambria" w:hAnsi="Cambria"/>
                <w:b/>
                <w:bCs/>
                <w:i/>
                <w:iCs/>
                <w:spacing w:val="1"/>
              </w:rPr>
              <w:t>Kulturno-turistički</w:t>
            </w:r>
            <w:proofErr w:type="spellEnd"/>
            <w:r w:rsidRPr="00CF0F24">
              <w:rPr>
                <w:rFonts w:ascii="Cambria" w:hAnsi="Cambria"/>
                <w:b/>
                <w:bCs/>
                <w:i/>
                <w:iCs/>
                <w:spacing w:val="1"/>
              </w:rPr>
              <w:t xml:space="preserve"> centar</w:t>
            </w:r>
            <w:r w:rsidR="00E874B5" w:rsidRPr="00CF0F24">
              <w:rPr>
                <w:rFonts w:ascii="Cambria" w:hAnsi="Cambria"/>
                <w:b/>
                <w:bCs/>
                <w:i/>
                <w:iCs/>
                <w:spacing w:val="1"/>
              </w:rPr>
              <w:t xml:space="preserve"> </w:t>
            </w:r>
            <w:r w:rsidRPr="00CF0F24">
              <w:rPr>
                <w:rFonts w:ascii="Cambria" w:hAnsi="Cambria"/>
                <w:b/>
                <w:bCs/>
                <w:i/>
                <w:iCs/>
                <w:spacing w:val="1"/>
              </w:rPr>
              <w:t xml:space="preserve">Bistra </w:t>
            </w:r>
          </w:p>
        </w:tc>
        <w:tc>
          <w:tcPr>
            <w:tcW w:w="1276" w:type="dxa"/>
            <w:tcBorders>
              <w:top w:val="single" w:sz="2" w:space="0" w:color="000000"/>
              <w:left w:val="single" w:sz="2" w:space="0" w:color="000000"/>
              <w:bottom w:val="single" w:sz="2" w:space="0" w:color="000000"/>
              <w:right w:val="single" w:sz="2" w:space="0" w:color="000000"/>
            </w:tcBorders>
          </w:tcPr>
          <w:p w14:paraId="7B564FD7"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c>
          <w:tcPr>
            <w:tcW w:w="1276" w:type="dxa"/>
            <w:tcBorders>
              <w:top w:val="single" w:sz="2" w:space="0" w:color="000000"/>
              <w:left w:val="single" w:sz="2" w:space="0" w:color="000000"/>
              <w:bottom w:val="single" w:sz="2" w:space="0" w:color="000000"/>
              <w:right w:val="single" w:sz="2" w:space="0" w:color="000000"/>
            </w:tcBorders>
          </w:tcPr>
          <w:p w14:paraId="3941D820" w14:textId="0280CAD2" w:rsidR="00B0670E" w:rsidRPr="002F6751" w:rsidRDefault="002F6751" w:rsidP="00376E01">
            <w:pPr>
              <w:pStyle w:val="Tijeloteksta"/>
              <w:spacing w:line="276" w:lineRule="auto"/>
              <w:ind w:right="107"/>
              <w:jc w:val="center"/>
              <w:rPr>
                <w:rFonts w:ascii="Cambria" w:hAnsi="Cambria"/>
                <w:spacing w:val="1"/>
              </w:rPr>
            </w:pPr>
            <w:r w:rsidRPr="002F6751">
              <w:rPr>
                <w:rFonts w:ascii="Cambria" w:hAnsi="Cambria"/>
                <w:spacing w:val="1"/>
              </w:rPr>
              <w:t>17.500,00 €</w:t>
            </w:r>
          </w:p>
        </w:tc>
        <w:tc>
          <w:tcPr>
            <w:tcW w:w="1275" w:type="dxa"/>
            <w:tcBorders>
              <w:top w:val="single" w:sz="2" w:space="0" w:color="000000"/>
              <w:left w:val="single" w:sz="2" w:space="0" w:color="000000"/>
              <w:bottom w:val="single" w:sz="2" w:space="0" w:color="000000"/>
              <w:right w:val="single" w:sz="2" w:space="0" w:color="000000"/>
            </w:tcBorders>
          </w:tcPr>
          <w:p w14:paraId="2E0D288E" w14:textId="4D5857F7" w:rsidR="00B0670E" w:rsidRPr="002F6751" w:rsidRDefault="00CB74E3" w:rsidP="00376E01">
            <w:pPr>
              <w:pStyle w:val="Tijeloteksta"/>
              <w:spacing w:line="276" w:lineRule="auto"/>
              <w:ind w:right="107"/>
              <w:jc w:val="center"/>
              <w:rPr>
                <w:rFonts w:ascii="Cambria" w:hAnsi="Cambria"/>
                <w:spacing w:val="1"/>
              </w:rPr>
            </w:pPr>
            <w:r>
              <w:rPr>
                <w:rFonts w:ascii="Cambria" w:hAnsi="Cambria"/>
                <w:spacing w:val="1"/>
              </w:rPr>
              <w:t>17</w:t>
            </w:r>
            <w:r w:rsidR="00B0670E" w:rsidRPr="002F6751">
              <w:rPr>
                <w:rFonts w:ascii="Cambria" w:hAnsi="Cambria"/>
                <w:spacing w:val="1"/>
              </w:rPr>
              <w:t>0.000,00</w:t>
            </w:r>
            <w:r w:rsidR="00E916CF">
              <w:rPr>
                <w:rFonts w:ascii="Cambria" w:hAnsi="Cambria"/>
                <w:spacing w:val="1"/>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49D99CC3"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c>
          <w:tcPr>
            <w:tcW w:w="1565" w:type="dxa"/>
            <w:tcBorders>
              <w:top w:val="single" w:sz="2" w:space="0" w:color="000000"/>
              <w:left w:val="single" w:sz="2" w:space="0" w:color="000000"/>
              <w:bottom w:val="single" w:sz="2" w:space="0" w:color="000000"/>
              <w:right w:val="single" w:sz="2" w:space="0" w:color="000000"/>
            </w:tcBorders>
          </w:tcPr>
          <w:p w14:paraId="3C5FC220" w14:textId="3D85D7A5" w:rsidR="00B0670E" w:rsidRPr="002F6751" w:rsidRDefault="008269B8" w:rsidP="00376E01">
            <w:pPr>
              <w:pStyle w:val="Tijeloteksta"/>
              <w:spacing w:line="276" w:lineRule="auto"/>
              <w:ind w:right="107"/>
              <w:jc w:val="center"/>
              <w:rPr>
                <w:rFonts w:ascii="Cambria" w:hAnsi="Cambria"/>
                <w:spacing w:val="1"/>
              </w:rPr>
            </w:pPr>
            <w:r>
              <w:rPr>
                <w:rFonts w:ascii="Cambria" w:hAnsi="Cambria"/>
                <w:spacing w:val="1"/>
              </w:rPr>
              <w:t>172.000,00</w:t>
            </w:r>
            <w:r w:rsidR="00E916CF">
              <w:rPr>
                <w:rFonts w:ascii="Cambria" w:hAnsi="Cambria"/>
                <w:spacing w:val="1"/>
              </w:rPr>
              <w:t xml:space="preserve"> €</w:t>
            </w:r>
          </w:p>
        </w:tc>
        <w:tc>
          <w:tcPr>
            <w:tcW w:w="1270" w:type="dxa"/>
            <w:tcBorders>
              <w:top w:val="single" w:sz="2" w:space="0" w:color="000000"/>
              <w:left w:val="single" w:sz="2" w:space="0" w:color="000000"/>
              <w:bottom w:val="single" w:sz="2" w:space="0" w:color="000000"/>
              <w:right w:val="single" w:sz="2" w:space="0" w:color="000000"/>
            </w:tcBorders>
          </w:tcPr>
          <w:p w14:paraId="40A724EF"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c>
          <w:tcPr>
            <w:tcW w:w="1417" w:type="dxa"/>
            <w:tcBorders>
              <w:top w:val="single" w:sz="2" w:space="0" w:color="000000"/>
              <w:left w:val="single" w:sz="2" w:space="0" w:color="000000"/>
              <w:bottom w:val="single" w:sz="2" w:space="0" w:color="000000"/>
              <w:right w:val="single" w:sz="2" w:space="0" w:color="000000"/>
            </w:tcBorders>
          </w:tcPr>
          <w:p w14:paraId="6740C076" w14:textId="10E7522E" w:rsidR="00B0670E" w:rsidRPr="002F6751" w:rsidRDefault="003E425D" w:rsidP="00376E01">
            <w:pPr>
              <w:pStyle w:val="Tijeloteksta"/>
              <w:spacing w:line="276" w:lineRule="auto"/>
              <w:ind w:right="107"/>
              <w:jc w:val="center"/>
              <w:rPr>
                <w:rFonts w:ascii="Cambria" w:hAnsi="Cambria"/>
                <w:spacing w:val="1"/>
              </w:rPr>
            </w:pPr>
            <w:r>
              <w:rPr>
                <w:rFonts w:ascii="Cambria" w:hAnsi="Cambria"/>
                <w:spacing w:val="1"/>
              </w:rPr>
              <w:t>174.000,00</w:t>
            </w:r>
            <w:r w:rsidR="00E916CF">
              <w:rPr>
                <w:rFonts w:ascii="Cambria" w:hAnsi="Cambria"/>
                <w:spacing w:val="1"/>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3A244E54" w14:textId="77777777" w:rsidR="00B0670E" w:rsidRPr="002F6751" w:rsidRDefault="00B0670E" w:rsidP="00376E01">
            <w:pPr>
              <w:pStyle w:val="Tijeloteksta"/>
              <w:spacing w:line="276" w:lineRule="auto"/>
              <w:ind w:right="107"/>
              <w:jc w:val="center"/>
              <w:rPr>
                <w:rFonts w:ascii="Cambria" w:hAnsi="Cambria"/>
                <w:spacing w:val="1"/>
              </w:rPr>
            </w:pPr>
            <w:r w:rsidRPr="002F6751">
              <w:rPr>
                <w:rFonts w:ascii="Cambria" w:hAnsi="Cambria"/>
                <w:spacing w:val="1"/>
              </w:rPr>
              <w:t>-</w:t>
            </w:r>
          </w:p>
        </w:tc>
      </w:tr>
    </w:tbl>
    <w:p w14:paraId="5CAB49C9" w14:textId="77777777" w:rsidR="00B0670E" w:rsidRPr="002F6751" w:rsidRDefault="00B0670E" w:rsidP="00376E01">
      <w:pPr>
        <w:autoSpaceDE w:val="0"/>
        <w:autoSpaceDN w:val="0"/>
        <w:adjustRightInd w:val="0"/>
        <w:spacing w:before="0" w:after="0"/>
        <w:rPr>
          <w:rFonts w:ascii="Cambria" w:hAnsi="Cambria"/>
          <w:color w:val="FF0000"/>
        </w:rPr>
      </w:pPr>
    </w:p>
    <w:p w14:paraId="6C6FB16A" w14:textId="77777777" w:rsidR="00275C89" w:rsidRDefault="00275C89" w:rsidP="00376E01">
      <w:pPr>
        <w:pStyle w:val="Tijeloteksta"/>
        <w:spacing w:line="276" w:lineRule="auto"/>
        <w:ind w:right="107"/>
        <w:rPr>
          <w:rFonts w:ascii="Cambria" w:hAnsi="Cambria"/>
          <w:spacing w:val="1"/>
          <w:sz w:val="22"/>
          <w:szCs w:val="22"/>
        </w:rPr>
      </w:pPr>
    </w:p>
    <w:p w14:paraId="323A8E58" w14:textId="4BF761CC" w:rsidR="00B0670E" w:rsidRPr="00376E01" w:rsidRDefault="00B0670E" w:rsidP="00376E01">
      <w:pPr>
        <w:pStyle w:val="Tijeloteksta"/>
        <w:spacing w:line="276" w:lineRule="auto"/>
        <w:ind w:right="107"/>
        <w:rPr>
          <w:rFonts w:ascii="Cambria" w:hAnsi="Cambria"/>
          <w:spacing w:val="1"/>
          <w:sz w:val="22"/>
          <w:szCs w:val="22"/>
        </w:rPr>
      </w:pPr>
      <w:r w:rsidRPr="00376E01">
        <w:rPr>
          <w:rFonts w:ascii="Cambria" w:hAnsi="Cambria"/>
          <w:spacing w:val="1"/>
          <w:sz w:val="22"/>
          <w:szCs w:val="22"/>
        </w:rPr>
        <w:t>Vezano uz programe te aktivnosti i projekte iz nadležnosti proračunskih korisnika potrebno je pridržavati se isključivo postojećih.</w:t>
      </w:r>
    </w:p>
    <w:p w14:paraId="0B739625" w14:textId="37A15CF6" w:rsidR="00B0670E" w:rsidRPr="00376E01" w:rsidRDefault="00B0670E" w:rsidP="00376E01">
      <w:pPr>
        <w:pStyle w:val="Tijeloteksta"/>
        <w:spacing w:line="276" w:lineRule="auto"/>
        <w:ind w:right="107"/>
        <w:rPr>
          <w:rFonts w:ascii="Cambria" w:hAnsi="Cambria"/>
          <w:spacing w:val="1"/>
          <w:sz w:val="22"/>
          <w:szCs w:val="22"/>
        </w:rPr>
      </w:pPr>
      <w:r w:rsidRPr="00376E01">
        <w:rPr>
          <w:rFonts w:ascii="Cambria" w:hAnsi="Cambria"/>
          <w:spacing w:val="1"/>
          <w:sz w:val="22"/>
          <w:szCs w:val="22"/>
        </w:rPr>
        <w:t>Za eventualno nove programe, aktivnosti i projekte za 2025. godinu potrebno je pismeno tražiti suglasnost Jedinstvenog upravnog odje</w:t>
      </w:r>
      <w:r w:rsidR="00032B2F">
        <w:rPr>
          <w:rFonts w:ascii="Cambria" w:hAnsi="Cambria"/>
          <w:spacing w:val="1"/>
          <w:sz w:val="22"/>
          <w:szCs w:val="22"/>
        </w:rPr>
        <w:t>la</w:t>
      </w:r>
      <w:r w:rsidRPr="00376E01">
        <w:rPr>
          <w:rFonts w:ascii="Cambria" w:hAnsi="Cambria"/>
          <w:spacing w:val="1"/>
          <w:sz w:val="22"/>
          <w:szCs w:val="22"/>
        </w:rPr>
        <w:t xml:space="preserve"> Općine Bistra. Proračunski korisnici trebaju prvenstveno planirati projekte u skladu s utvrđenim prioritetima, raspoloživim sredstvima te realnom dinamikom provedbe pojedinih projekata.</w:t>
      </w:r>
    </w:p>
    <w:p w14:paraId="6C53CA8D" w14:textId="06466185" w:rsidR="00B0670E" w:rsidRPr="00376E01" w:rsidRDefault="00B0670E" w:rsidP="00376E01">
      <w:pPr>
        <w:pStyle w:val="Tijeloteksta"/>
        <w:spacing w:line="276" w:lineRule="auto"/>
        <w:ind w:right="107"/>
        <w:rPr>
          <w:rFonts w:ascii="Cambria" w:hAnsi="Cambria"/>
          <w:spacing w:val="1"/>
          <w:sz w:val="22"/>
          <w:szCs w:val="22"/>
        </w:rPr>
      </w:pPr>
      <w:r w:rsidRPr="00376E01">
        <w:rPr>
          <w:rFonts w:ascii="Cambria" w:hAnsi="Cambria"/>
          <w:spacing w:val="1"/>
          <w:sz w:val="22"/>
          <w:szCs w:val="22"/>
        </w:rPr>
        <w:t>Proračunski korisnici dužni su prilikom planiranja rashoda realno procijeniti i najprije planirati fiksne rashode (</w:t>
      </w:r>
      <w:r w:rsidR="00E874B5">
        <w:rPr>
          <w:rFonts w:ascii="Cambria" w:hAnsi="Cambria"/>
          <w:spacing w:val="1"/>
          <w:sz w:val="22"/>
          <w:szCs w:val="22"/>
        </w:rPr>
        <w:t xml:space="preserve"> </w:t>
      </w:r>
      <w:r w:rsidRPr="00376E01">
        <w:rPr>
          <w:rFonts w:ascii="Cambria" w:hAnsi="Cambria"/>
          <w:spacing w:val="1"/>
          <w:sz w:val="22"/>
          <w:szCs w:val="22"/>
        </w:rPr>
        <w:t xml:space="preserve">rashode za zaposlene, materijalne rashode, ugovorne obveze….), a razliku do odobrenog limita planirati za nove projekte i aktivnosti.          </w:t>
      </w:r>
    </w:p>
    <w:p w14:paraId="658E7D81" w14:textId="77777777" w:rsidR="00B0670E" w:rsidRDefault="00B0670E" w:rsidP="00376E01">
      <w:pPr>
        <w:autoSpaceDE w:val="0"/>
        <w:autoSpaceDN w:val="0"/>
        <w:adjustRightInd w:val="0"/>
        <w:spacing w:before="0" w:after="0"/>
        <w:jc w:val="both"/>
        <w:rPr>
          <w:rFonts w:ascii="Cambria" w:hAnsi="Cambria"/>
          <w:bCs/>
          <w:spacing w:val="1"/>
          <w:sz w:val="22"/>
          <w:szCs w:val="22"/>
        </w:rPr>
      </w:pPr>
      <w:r w:rsidRPr="00376E01">
        <w:rPr>
          <w:rFonts w:ascii="Cambria" w:hAnsi="Cambria"/>
          <w:spacing w:val="1"/>
          <w:sz w:val="22"/>
          <w:szCs w:val="22"/>
        </w:rPr>
        <w:t xml:space="preserve">Treba naglasiti  da  je  </w:t>
      </w:r>
      <w:r w:rsidRPr="00376E01">
        <w:rPr>
          <w:rFonts w:ascii="Cambria" w:hAnsi="Cambria"/>
          <w:bCs/>
          <w:spacing w:val="1"/>
          <w:sz w:val="22"/>
          <w:szCs w:val="22"/>
        </w:rPr>
        <w:t xml:space="preserve">čelnik  jedinice  lokalne  i  područne  (regionalne) samouprave,  odnosno  proračunskog  i  izvanproračunskog korisnika, odgovoran, </w:t>
      </w:r>
      <w:r w:rsidRPr="00376E01">
        <w:rPr>
          <w:rFonts w:ascii="Cambria" w:hAnsi="Cambria"/>
          <w:spacing w:val="1"/>
          <w:sz w:val="22"/>
          <w:szCs w:val="22"/>
        </w:rPr>
        <w:t>osim</w:t>
      </w:r>
      <w:r w:rsidRPr="00376E01">
        <w:rPr>
          <w:rFonts w:ascii="Cambria" w:hAnsi="Cambria"/>
          <w:bCs/>
          <w:spacing w:val="1"/>
          <w:sz w:val="22"/>
          <w:szCs w:val="22"/>
        </w:rPr>
        <w:t xml:space="preserve"> </w:t>
      </w:r>
      <w:r w:rsidRPr="00376E01">
        <w:rPr>
          <w:rFonts w:ascii="Cambria" w:hAnsi="Cambria"/>
          <w:spacing w:val="1"/>
          <w:sz w:val="22"/>
          <w:szCs w:val="22"/>
        </w:rPr>
        <w:t xml:space="preserve">za zakonito planiranje i izvršavanje proračuna odnosno financijskog plana, </w:t>
      </w:r>
      <w:r w:rsidRPr="00376E01">
        <w:rPr>
          <w:rFonts w:ascii="Cambria" w:hAnsi="Cambria"/>
          <w:bCs/>
          <w:spacing w:val="1"/>
          <w:sz w:val="22"/>
          <w:szCs w:val="22"/>
        </w:rPr>
        <w:t>i za svrhovitost, učinkovitost i za ekonomično raspolaganje proračunskim sredstvima proračuna odnosno financijskog plana.</w:t>
      </w:r>
    </w:p>
    <w:p w14:paraId="629D5863" w14:textId="77777777" w:rsidR="00275C89" w:rsidRDefault="00275C89" w:rsidP="00376E01">
      <w:pPr>
        <w:autoSpaceDE w:val="0"/>
        <w:autoSpaceDN w:val="0"/>
        <w:adjustRightInd w:val="0"/>
        <w:spacing w:before="0" w:after="0"/>
        <w:jc w:val="both"/>
        <w:rPr>
          <w:rFonts w:ascii="Cambria" w:hAnsi="Cambria"/>
          <w:bCs/>
          <w:spacing w:val="1"/>
          <w:sz w:val="22"/>
          <w:szCs w:val="22"/>
        </w:rPr>
      </w:pPr>
    </w:p>
    <w:p w14:paraId="71AE46CA" w14:textId="77777777" w:rsidR="00D86866" w:rsidRPr="00376E01" w:rsidRDefault="00D86866" w:rsidP="00D86866">
      <w:pPr>
        <w:autoSpaceDE w:val="0"/>
        <w:autoSpaceDN w:val="0"/>
        <w:adjustRightInd w:val="0"/>
        <w:spacing w:before="0" w:after="0"/>
        <w:jc w:val="both"/>
        <w:rPr>
          <w:rFonts w:ascii="Cambria" w:hAnsi="Cambria"/>
          <w:bCs/>
          <w:sz w:val="22"/>
          <w:szCs w:val="22"/>
        </w:rPr>
      </w:pPr>
    </w:p>
    <w:p w14:paraId="4D97B12B" w14:textId="7AD1ABCF" w:rsidR="00DB466E" w:rsidRDefault="00D86866" w:rsidP="00273033">
      <w:pPr>
        <w:pStyle w:val="Odlomakpopisa"/>
        <w:numPr>
          <w:ilvl w:val="0"/>
          <w:numId w:val="14"/>
        </w:numPr>
        <w:spacing w:after="0"/>
        <w:jc w:val="center"/>
        <w:rPr>
          <w:rFonts w:ascii="Cambria" w:hAnsi="Cambria"/>
          <w:b/>
          <w:sz w:val="24"/>
          <w:szCs w:val="24"/>
        </w:rPr>
      </w:pPr>
      <w:r w:rsidRPr="006715DA">
        <w:rPr>
          <w:rFonts w:ascii="Cambria" w:hAnsi="Cambria"/>
          <w:b/>
          <w:sz w:val="24"/>
          <w:szCs w:val="24"/>
        </w:rPr>
        <w:t xml:space="preserve">NOVI PRORAČUNSKI PROPISI KOJI SE PRIMJENJUJU OD </w:t>
      </w:r>
      <w:r w:rsidR="00BD3ACC" w:rsidRPr="006715DA">
        <w:rPr>
          <w:rFonts w:ascii="Cambria" w:hAnsi="Cambria"/>
          <w:b/>
          <w:sz w:val="24"/>
          <w:szCs w:val="24"/>
        </w:rPr>
        <w:t>01.01.2025.g.</w:t>
      </w:r>
    </w:p>
    <w:p w14:paraId="2A23955F" w14:textId="77777777" w:rsidR="00336F69" w:rsidRDefault="00336F69" w:rsidP="00336F69">
      <w:pPr>
        <w:pStyle w:val="Odlomakpopisa"/>
        <w:spacing w:after="0"/>
        <w:rPr>
          <w:rFonts w:ascii="Cambria" w:hAnsi="Cambria"/>
          <w:b/>
          <w:sz w:val="24"/>
          <w:szCs w:val="24"/>
        </w:rPr>
      </w:pPr>
    </w:p>
    <w:p w14:paraId="77250C2B" w14:textId="77777777" w:rsidR="00336F69" w:rsidRPr="006715DA" w:rsidRDefault="00336F69" w:rsidP="00336F69">
      <w:pPr>
        <w:pStyle w:val="Odlomakpopisa"/>
        <w:spacing w:after="0"/>
        <w:rPr>
          <w:rFonts w:ascii="Cambria" w:hAnsi="Cambria"/>
          <w:b/>
          <w:sz w:val="24"/>
          <w:szCs w:val="24"/>
        </w:rPr>
      </w:pPr>
    </w:p>
    <w:p w14:paraId="452F6DE1"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Na temelju odredbi Zakona o proračunu (Narodne novine 144/21) krajem 2023. i tijekom 2024., doneseno je više podzakonskih propisa kojima se detaljnije uređuju pojedina područja Zakona. Doneseni podzakonski akti primjenjuju se u proračunskim procesima povezanim s izradom i donošenjem proračuna i financijskih planova za 2025. i projekcija za 2026. i 2027., odnosno u knjigovodstvenim evidencijama od 1. siječnja 2025. </w:t>
      </w:r>
    </w:p>
    <w:p w14:paraId="47971F90" w14:textId="77777777" w:rsidR="00DB466E" w:rsidRDefault="00DB466E" w:rsidP="00542F85">
      <w:pPr>
        <w:spacing w:before="0" w:after="0"/>
        <w:jc w:val="both"/>
        <w:rPr>
          <w:rFonts w:ascii="Cambria" w:hAnsi="Cambria"/>
          <w:sz w:val="22"/>
          <w:szCs w:val="22"/>
        </w:rPr>
      </w:pPr>
      <w:r w:rsidRPr="00376E01">
        <w:rPr>
          <w:rFonts w:ascii="Cambria" w:hAnsi="Cambria"/>
          <w:sz w:val="22"/>
          <w:szCs w:val="22"/>
        </w:rPr>
        <w:t>U nastavku se daje pregled donesenih podzakonskih akata i njihovih najznačajnijih obilježja.</w:t>
      </w:r>
    </w:p>
    <w:p w14:paraId="5D0B65C5" w14:textId="77777777" w:rsidR="00542F85" w:rsidRPr="00376E01" w:rsidRDefault="00542F85" w:rsidP="00542F85">
      <w:pPr>
        <w:spacing w:before="0" w:after="0"/>
        <w:jc w:val="both"/>
        <w:rPr>
          <w:rFonts w:ascii="Cambria" w:hAnsi="Cambria"/>
          <w:sz w:val="22"/>
          <w:szCs w:val="22"/>
        </w:rPr>
      </w:pPr>
    </w:p>
    <w:p w14:paraId="7BF17125" w14:textId="4375EA18" w:rsidR="00DB466E" w:rsidRPr="008C2E4B" w:rsidRDefault="00DB466E" w:rsidP="008C2E4B">
      <w:pPr>
        <w:pStyle w:val="Odlomakpopisa"/>
        <w:numPr>
          <w:ilvl w:val="1"/>
          <w:numId w:val="14"/>
        </w:numPr>
        <w:spacing w:before="0" w:after="0"/>
        <w:jc w:val="both"/>
        <w:rPr>
          <w:rFonts w:ascii="Cambria" w:hAnsi="Cambria"/>
          <w:b/>
          <w:sz w:val="22"/>
          <w:szCs w:val="22"/>
        </w:rPr>
      </w:pPr>
      <w:bookmarkStart w:id="1" w:name="_Hlk183161466"/>
      <w:r w:rsidRPr="008C2E4B">
        <w:rPr>
          <w:rFonts w:ascii="Cambria" w:hAnsi="Cambria"/>
          <w:b/>
          <w:sz w:val="22"/>
          <w:szCs w:val="22"/>
        </w:rPr>
        <w:t xml:space="preserve">Pravilnik o planiranju u sustavu proračuna </w:t>
      </w:r>
    </w:p>
    <w:bookmarkEnd w:id="1"/>
    <w:p w14:paraId="170FAC98" w14:textId="77777777" w:rsidR="00542F85" w:rsidRPr="00542F85" w:rsidRDefault="00542F85" w:rsidP="00542F85">
      <w:pPr>
        <w:spacing w:before="0" w:after="0"/>
        <w:jc w:val="both"/>
        <w:rPr>
          <w:rFonts w:ascii="Cambria" w:hAnsi="Cambria"/>
          <w:b/>
          <w:sz w:val="22"/>
          <w:szCs w:val="22"/>
        </w:rPr>
      </w:pPr>
    </w:p>
    <w:p w14:paraId="1303F25D"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Pravilnikom o planiranju u sustavu proračuna se propisuje način primjene modificiranog obračunskog načela u postupku planiranja i izvršavanja proračuna jedinica lokalne i područne (regionalne) samouprave i financijskog plana njihovih proračunskih korisnika, izgled  i sadržaj proračuna i </w:t>
      </w:r>
      <w:r w:rsidRPr="00376E01">
        <w:rPr>
          <w:rFonts w:ascii="Cambria" w:hAnsi="Cambria"/>
          <w:sz w:val="22"/>
          <w:szCs w:val="22"/>
        </w:rPr>
        <w:lastRenderedPageBreak/>
        <w:t>financijskog plana, rebalansa proračuna i financijskog plana, njihova dostava i objava te uvjeti i pravila preraspodjele sredstava proračuna.</w:t>
      </w:r>
    </w:p>
    <w:p w14:paraId="4C7163C1"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Sastavni dio Pravilnika su prilozi u kojima se daje format izgleda i sadržaja općeg i posebnog dijela proračuna jedinica i financijskog plana proračunskih korisnika jedinica (prilozi 2.a, 2.b, 2.c i 2.d) te prilozi kojima se daje format izgleda i sadržaja izmjena i dopuna proračuna jedinica i financijskog plana proračunskih korisnika jedinica (prilozi 6.a, 6.b, 6.c i 6.d).</w:t>
      </w:r>
    </w:p>
    <w:p w14:paraId="46129ECB" w14:textId="73C2CAFF"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Proračun Općine Bistra za 2025. i projekcije za 2026. i 2027., kao i financijski planovi proračunskih korisnika, trebaju biti sastavljeni na način kako je to propisano Zakonom o proračunu i detaljno pojašnjeno Pravilnikom o planiranju u sustavu proračuna i prilozima koji su sastavni dio Pravilnika.</w:t>
      </w:r>
    </w:p>
    <w:p w14:paraId="23A5B22F" w14:textId="77777777" w:rsidR="00DB466E" w:rsidRPr="00376E01" w:rsidRDefault="00DB466E" w:rsidP="00542F85">
      <w:pPr>
        <w:spacing w:before="0" w:after="0"/>
        <w:jc w:val="both"/>
        <w:rPr>
          <w:rFonts w:ascii="Cambria" w:hAnsi="Cambria"/>
          <w:sz w:val="22"/>
          <w:szCs w:val="22"/>
        </w:rPr>
      </w:pPr>
    </w:p>
    <w:p w14:paraId="26B16FAC" w14:textId="1055598B" w:rsidR="00DB466E" w:rsidRPr="008C2E4B" w:rsidRDefault="00DB466E" w:rsidP="008C2E4B">
      <w:pPr>
        <w:pStyle w:val="Odlomakpopisa"/>
        <w:numPr>
          <w:ilvl w:val="1"/>
          <w:numId w:val="14"/>
        </w:numPr>
        <w:spacing w:before="0" w:after="0"/>
        <w:jc w:val="both"/>
        <w:rPr>
          <w:rFonts w:ascii="Cambria" w:hAnsi="Cambria"/>
          <w:b/>
          <w:sz w:val="22"/>
          <w:szCs w:val="22"/>
        </w:rPr>
      </w:pPr>
      <w:r w:rsidRPr="008C2E4B">
        <w:rPr>
          <w:rFonts w:ascii="Cambria" w:hAnsi="Cambria"/>
          <w:b/>
          <w:sz w:val="22"/>
          <w:szCs w:val="22"/>
        </w:rPr>
        <w:t xml:space="preserve">Pravilnik o proračunskim klasifikacijama </w:t>
      </w:r>
    </w:p>
    <w:p w14:paraId="0015CE9D" w14:textId="77777777" w:rsidR="00DB466E" w:rsidRPr="00376E01" w:rsidRDefault="00DB466E" w:rsidP="00542F85">
      <w:pPr>
        <w:spacing w:before="0" w:after="0"/>
        <w:jc w:val="both"/>
        <w:rPr>
          <w:rFonts w:ascii="Cambria" w:hAnsi="Cambria"/>
          <w:sz w:val="22"/>
          <w:szCs w:val="22"/>
        </w:rPr>
      </w:pPr>
    </w:p>
    <w:p w14:paraId="5FA40831"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U odnosu na dosadašnji Pravilnik o proračunskim klasifikacijama, novi Pravilnik ne donosi veće promjene te vrste proračunskih klasifikacija ostaju i dalje iste, a to su sljedeće klasifikacije: organizacijska, programska, funkcijska, ekonomska i lokacijska klasifikacija te izvori financiranja.</w:t>
      </w:r>
    </w:p>
    <w:p w14:paraId="32DB319F" w14:textId="4A2F2B9C"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Novim Pravilnikom su definirane brojčane oznake prve razine izvora financiranja. Utvrđeno je da se izvor financiranja 2. Doprinosi koristi u Državnom proračunu te u financijskom planu Hrvatskog zavoda za zdravstveno osiguranje, kao i da jedinice ne smiju koristiti navedenu brojčanu oznaku. </w:t>
      </w:r>
    </w:p>
    <w:p w14:paraId="1A5CFEFC"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Bitno je napomenuti da su brojčane oznake prve razine izvora financiranja koje koristi Općina Bistra i proračunski korisnici i do sada koristili, u skladu novom Pravilniku, a to su: </w:t>
      </w:r>
    </w:p>
    <w:p w14:paraId="590BE487"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1. Opći prihodi i primici, </w:t>
      </w:r>
    </w:p>
    <w:p w14:paraId="2F8118FF"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3. Vlastiti prihodi, </w:t>
      </w:r>
    </w:p>
    <w:p w14:paraId="10CCE847"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4. Prihodi za posebne namjene, </w:t>
      </w:r>
    </w:p>
    <w:p w14:paraId="7869B9F6"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5. Pomoći, </w:t>
      </w:r>
    </w:p>
    <w:p w14:paraId="0185C9B9"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6. Donacije, </w:t>
      </w:r>
    </w:p>
    <w:p w14:paraId="19F5A986" w14:textId="77777777"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 xml:space="preserve">7. Prihodi od prodaje ili zamjene nefinancijske imovine i naknade s naslova osiguranja </w:t>
      </w:r>
    </w:p>
    <w:p w14:paraId="3535481E" w14:textId="5A842113" w:rsidR="00DB466E" w:rsidRPr="00376E01" w:rsidRDefault="00DB466E" w:rsidP="00542F85">
      <w:pPr>
        <w:spacing w:before="0" w:after="0"/>
        <w:jc w:val="both"/>
        <w:rPr>
          <w:rFonts w:ascii="Cambria" w:hAnsi="Cambria"/>
          <w:sz w:val="22"/>
          <w:szCs w:val="22"/>
        </w:rPr>
      </w:pPr>
      <w:r w:rsidRPr="00376E01">
        <w:rPr>
          <w:rFonts w:ascii="Cambria" w:hAnsi="Cambria"/>
          <w:sz w:val="22"/>
          <w:szCs w:val="22"/>
        </w:rPr>
        <w:t>8. Namjenski primici.</w:t>
      </w:r>
    </w:p>
    <w:p w14:paraId="155BF544" w14:textId="77777777" w:rsidR="00DB466E" w:rsidRPr="00376E01" w:rsidRDefault="00DB466E" w:rsidP="00542F85">
      <w:pPr>
        <w:spacing w:before="0" w:after="0"/>
        <w:jc w:val="both"/>
        <w:rPr>
          <w:rFonts w:ascii="Cambria" w:hAnsi="Cambria"/>
          <w:sz w:val="22"/>
          <w:szCs w:val="22"/>
        </w:rPr>
      </w:pPr>
    </w:p>
    <w:p w14:paraId="581C64CA" w14:textId="49A0843B" w:rsidR="00DB466E" w:rsidRPr="008C2E4B" w:rsidRDefault="00DB466E" w:rsidP="008C2E4B">
      <w:pPr>
        <w:pStyle w:val="Odlomakpopisa"/>
        <w:numPr>
          <w:ilvl w:val="1"/>
          <w:numId w:val="14"/>
        </w:numPr>
        <w:spacing w:before="0" w:after="0"/>
        <w:jc w:val="both"/>
        <w:rPr>
          <w:rFonts w:ascii="Cambria" w:hAnsi="Cambria"/>
          <w:b/>
          <w:sz w:val="22"/>
          <w:szCs w:val="22"/>
        </w:rPr>
      </w:pPr>
      <w:r w:rsidRPr="008C2E4B">
        <w:rPr>
          <w:rFonts w:ascii="Cambria" w:hAnsi="Cambria"/>
          <w:b/>
          <w:sz w:val="22"/>
          <w:szCs w:val="22"/>
        </w:rPr>
        <w:t xml:space="preserve">Pravilnik o proračunskom računovodstvu i Računskom planu </w:t>
      </w:r>
    </w:p>
    <w:p w14:paraId="54537492" w14:textId="77777777" w:rsidR="00DB466E" w:rsidRPr="00376E01" w:rsidRDefault="00DB466E" w:rsidP="00542F85">
      <w:pPr>
        <w:spacing w:before="0" w:after="0"/>
        <w:jc w:val="both"/>
        <w:rPr>
          <w:rFonts w:ascii="Cambria" w:hAnsi="Cambria"/>
          <w:b/>
          <w:sz w:val="22"/>
          <w:szCs w:val="22"/>
        </w:rPr>
      </w:pPr>
    </w:p>
    <w:p w14:paraId="20ABE10E" w14:textId="77777777" w:rsidR="00DB466E" w:rsidRPr="00376E01" w:rsidRDefault="00DB466E" w:rsidP="00542F85">
      <w:pPr>
        <w:spacing w:before="0" w:after="0"/>
        <w:jc w:val="both"/>
        <w:rPr>
          <w:rFonts w:ascii="Cambria" w:hAnsi="Cambria"/>
          <w:bCs/>
          <w:sz w:val="22"/>
          <w:szCs w:val="22"/>
        </w:rPr>
      </w:pPr>
      <w:r w:rsidRPr="00376E01">
        <w:rPr>
          <w:rFonts w:ascii="Cambria" w:hAnsi="Cambria"/>
          <w:bCs/>
          <w:sz w:val="22"/>
          <w:szCs w:val="22"/>
        </w:rPr>
        <w:t>U odnosu na dosadašnji Pravilnik, novi Pravilnik ne donosi suštinske promjene, ali ipak donosi brojne izmjene i znatno je opsežniji od prijašnjeg Pravilnika. Novim pravilnikom se uvodi pojam Objedinjena glavna knjiga proračuna, propisuju nove obvezne analitičke evidencije, utvrđuju drugačiji kriteriji za ispravak vrijednosti potraživanja. Nadalje u Računskom planu su otvorene neke nove skupine, podskupine, odjeljci i osnovni računi, dok su neki brisani. Mijenja se način evidentiranja depozita i kratkoročnih primitaka i izdataka, povrata prihoda, pomoći i donacija, promjena u vrijednosti i obujmu nefinancijske imovine, promijenjena je definicija obveza, detaljno se definira što mora sadržavati izvadak za pojedini analitički račun iz Glavne knjige (kartica konta).</w:t>
      </w:r>
    </w:p>
    <w:p w14:paraId="7CE58BA8" w14:textId="77777777" w:rsidR="00DB466E" w:rsidRPr="00376E01" w:rsidRDefault="00DB466E" w:rsidP="00542F85">
      <w:pPr>
        <w:spacing w:before="0" w:after="0"/>
        <w:jc w:val="both"/>
        <w:rPr>
          <w:rFonts w:ascii="Cambria" w:hAnsi="Cambria"/>
          <w:bCs/>
          <w:sz w:val="22"/>
          <w:szCs w:val="22"/>
        </w:rPr>
      </w:pPr>
    </w:p>
    <w:p w14:paraId="0D2BA75E" w14:textId="1B912F0A" w:rsidR="00DB466E" w:rsidRPr="008C2E4B" w:rsidRDefault="00DB466E" w:rsidP="008C2E4B">
      <w:pPr>
        <w:pStyle w:val="Odlomakpopisa"/>
        <w:numPr>
          <w:ilvl w:val="1"/>
          <w:numId w:val="14"/>
        </w:numPr>
        <w:spacing w:before="0" w:after="0"/>
        <w:jc w:val="both"/>
        <w:rPr>
          <w:rFonts w:ascii="Cambria" w:hAnsi="Cambria"/>
          <w:b/>
          <w:sz w:val="22"/>
          <w:szCs w:val="22"/>
        </w:rPr>
      </w:pPr>
      <w:r w:rsidRPr="008C2E4B">
        <w:rPr>
          <w:rFonts w:ascii="Cambria" w:hAnsi="Cambria"/>
          <w:b/>
          <w:sz w:val="22"/>
          <w:szCs w:val="22"/>
        </w:rPr>
        <w:t xml:space="preserve">Pravilnik o korištenju sredstava Europske unije </w:t>
      </w:r>
    </w:p>
    <w:p w14:paraId="5EC07406" w14:textId="77777777" w:rsidR="00DB466E" w:rsidRPr="00376E01" w:rsidRDefault="00DB466E" w:rsidP="00542F85">
      <w:pPr>
        <w:spacing w:before="0" w:after="0"/>
        <w:jc w:val="both"/>
        <w:rPr>
          <w:rFonts w:ascii="Cambria" w:hAnsi="Cambria"/>
          <w:b/>
          <w:sz w:val="22"/>
          <w:szCs w:val="22"/>
        </w:rPr>
      </w:pPr>
    </w:p>
    <w:p w14:paraId="215D407F" w14:textId="77777777" w:rsidR="00DB466E" w:rsidRPr="00376E01" w:rsidRDefault="00DB466E" w:rsidP="00542F85">
      <w:pPr>
        <w:spacing w:before="0" w:after="0"/>
        <w:jc w:val="both"/>
        <w:rPr>
          <w:rFonts w:ascii="Cambria" w:hAnsi="Cambria"/>
          <w:bCs/>
          <w:sz w:val="22"/>
          <w:szCs w:val="22"/>
        </w:rPr>
      </w:pPr>
      <w:r w:rsidRPr="00376E01">
        <w:rPr>
          <w:rFonts w:ascii="Cambria" w:hAnsi="Cambria"/>
          <w:bCs/>
          <w:sz w:val="22"/>
          <w:szCs w:val="22"/>
        </w:rPr>
        <w:t xml:space="preserve">Pravilnik se primjenjuje za planiranje i izvršavanje, povrate sredstava te evidentiranje i izvještavanje o sredstvima Europske unije u Republici Hrvatskoj, počevši s proračunskim procesima povezanim s izradom i donošenjem proračuna i financijskih planova za 2025. i projekcija za 2026. i 2027., odnosno u knjigovodstvenim evidencijama od 1. siječnja 2025. </w:t>
      </w:r>
    </w:p>
    <w:p w14:paraId="182FF0D6" w14:textId="4A1BA387" w:rsidR="00DB466E" w:rsidRDefault="00DB466E" w:rsidP="00542F85">
      <w:pPr>
        <w:spacing w:before="0" w:after="0"/>
        <w:jc w:val="both"/>
        <w:rPr>
          <w:rFonts w:ascii="Cambria" w:hAnsi="Cambria"/>
          <w:bCs/>
          <w:sz w:val="22"/>
          <w:szCs w:val="22"/>
        </w:rPr>
      </w:pPr>
      <w:r w:rsidRPr="00376E01">
        <w:rPr>
          <w:rFonts w:ascii="Cambria" w:hAnsi="Cambria"/>
          <w:bCs/>
          <w:sz w:val="22"/>
          <w:szCs w:val="22"/>
        </w:rPr>
        <w:t>Sredstva Europske unije na koja se odnose odredbe Pravilnika su sredstva iz programskog razdoblja 2021. – 2027. koja su Republici Hrvatskoj na raspolaganju kroz Programe Unije, Mehanizam za oporavak i otpornost te EU fondove iz programskog razdoblja 2021. - 2027.</w:t>
      </w:r>
    </w:p>
    <w:p w14:paraId="1C957787" w14:textId="77777777" w:rsidR="008A6967" w:rsidRPr="00376E01" w:rsidRDefault="008A6967" w:rsidP="00542F85">
      <w:pPr>
        <w:spacing w:before="0" w:after="0"/>
        <w:jc w:val="both"/>
        <w:rPr>
          <w:rFonts w:ascii="Cambria" w:hAnsi="Cambria"/>
          <w:bCs/>
          <w:sz w:val="22"/>
          <w:szCs w:val="22"/>
        </w:rPr>
      </w:pPr>
    </w:p>
    <w:p w14:paraId="0236EF61" w14:textId="77777777" w:rsidR="00DB466E" w:rsidRPr="00376E01" w:rsidRDefault="00DB466E" w:rsidP="00542F85">
      <w:pPr>
        <w:spacing w:before="0" w:after="0"/>
        <w:jc w:val="both"/>
        <w:rPr>
          <w:rFonts w:ascii="Cambria" w:hAnsi="Cambria"/>
          <w:bCs/>
          <w:sz w:val="22"/>
          <w:szCs w:val="22"/>
        </w:rPr>
      </w:pPr>
    </w:p>
    <w:p w14:paraId="19592A60" w14:textId="495D5EA8" w:rsidR="00DB466E" w:rsidRPr="008C2E4B" w:rsidRDefault="00DB466E" w:rsidP="008C2E4B">
      <w:pPr>
        <w:pStyle w:val="Odlomakpopisa"/>
        <w:numPr>
          <w:ilvl w:val="1"/>
          <w:numId w:val="14"/>
        </w:numPr>
        <w:spacing w:before="0" w:after="0"/>
        <w:jc w:val="both"/>
        <w:rPr>
          <w:rFonts w:ascii="Cambria" w:hAnsi="Cambria"/>
          <w:b/>
          <w:sz w:val="22"/>
          <w:szCs w:val="22"/>
        </w:rPr>
      </w:pPr>
      <w:r w:rsidRPr="008C2E4B">
        <w:rPr>
          <w:rFonts w:ascii="Cambria" w:hAnsi="Cambria"/>
          <w:b/>
          <w:sz w:val="22"/>
          <w:szCs w:val="22"/>
        </w:rPr>
        <w:lastRenderedPageBreak/>
        <w:t xml:space="preserve">Uredba o načinu ocjene i postupku odobravanja investicijskih projekta </w:t>
      </w:r>
    </w:p>
    <w:p w14:paraId="6ACC4810" w14:textId="77777777" w:rsidR="005E3232" w:rsidRPr="005E3232" w:rsidRDefault="005E3232" w:rsidP="00542F85">
      <w:pPr>
        <w:pStyle w:val="Odlomakpopisa"/>
        <w:spacing w:before="0" w:after="0"/>
        <w:ind w:left="1080"/>
        <w:jc w:val="both"/>
        <w:rPr>
          <w:rFonts w:ascii="Cambria" w:hAnsi="Cambria"/>
          <w:b/>
          <w:sz w:val="22"/>
          <w:szCs w:val="22"/>
        </w:rPr>
      </w:pPr>
    </w:p>
    <w:p w14:paraId="0CBB6CE2" w14:textId="77777777" w:rsidR="00DB466E" w:rsidRPr="00376E01" w:rsidRDefault="00DB466E" w:rsidP="00542F85">
      <w:pPr>
        <w:spacing w:before="0" w:after="0"/>
        <w:jc w:val="both"/>
        <w:rPr>
          <w:rFonts w:ascii="Cambria" w:hAnsi="Cambria"/>
          <w:bCs/>
          <w:sz w:val="22"/>
          <w:szCs w:val="22"/>
        </w:rPr>
      </w:pPr>
      <w:r w:rsidRPr="00376E01">
        <w:rPr>
          <w:rFonts w:ascii="Cambria" w:hAnsi="Cambria"/>
          <w:bCs/>
          <w:sz w:val="22"/>
          <w:szCs w:val="22"/>
        </w:rPr>
        <w:t>Uredbom se propisuje način ocjene i postupak odobravanja investicijskih projekata za koje obveze preuzimaju proračunski korisnici državnog proračuna, jedinica lokalne i područne (regionalne) samouprave. Uredbom se po prvi puta definiraju kategorije investicijskih projekata ovisno o ukupnim investicijskim troškovima (mikro, mali, srednji i veliki investicijski projekti), utvrđuje se obveza izrade i financiranja pred-investicijskih studija (ovisno o kategoriji investicijskog projekta), propisuje se način ocjene i postupak odobravanja investicijskih projekata te postupci i rokovi izvještavanja o provedbi investicijskih projekta.</w:t>
      </w:r>
    </w:p>
    <w:p w14:paraId="0D4CE2EF" w14:textId="77777777" w:rsidR="00DB466E" w:rsidRPr="00376E01" w:rsidRDefault="00DB466E" w:rsidP="00542F85">
      <w:pPr>
        <w:spacing w:before="0" w:after="0"/>
        <w:jc w:val="both"/>
        <w:rPr>
          <w:rFonts w:ascii="Cambria" w:hAnsi="Cambria"/>
          <w:bCs/>
          <w:sz w:val="22"/>
          <w:szCs w:val="22"/>
        </w:rPr>
      </w:pPr>
      <w:r w:rsidRPr="00376E01">
        <w:rPr>
          <w:rFonts w:ascii="Cambria" w:hAnsi="Cambria"/>
          <w:bCs/>
          <w:sz w:val="22"/>
          <w:szCs w:val="22"/>
        </w:rPr>
        <w:t xml:space="preserve">Uredba se u cijelosti počinje primjenjivati za investicijske projekte čija se provedba i financiranje planiraju u financijskom planu/proračunu za 2025. i projekcijama za 2026. i 2027. </w:t>
      </w:r>
    </w:p>
    <w:p w14:paraId="59AAB394" w14:textId="77777777" w:rsidR="00DB466E" w:rsidRDefault="00DB466E" w:rsidP="00542F85">
      <w:pPr>
        <w:spacing w:before="0" w:after="0"/>
        <w:jc w:val="both"/>
        <w:rPr>
          <w:rFonts w:ascii="Cambria" w:hAnsi="Cambria"/>
          <w:sz w:val="22"/>
          <w:szCs w:val="22"/>
        </w:rPr>
      </w:pPr>
    </w:p>
    <w:p w14:paraId="4F9C7CAC" w14:textId="77777777" w:rsidR="00275C89" w:rsidRPr="00376E01" w:rsidRDefault="00275C89" w:rsidP="00542F85">
      <w:pPr>
        <w:spacing w:before="0" w:after="0"/>
        <w:jc w:val="both"/>
        <w:rPr>
          <w:rFonts w:ascii="Cambria" w:hAnsi="Cambria"/>
          <w:sz w:val="22"/>
          <w:szCs w:val="22"/>
        </w:rPr>
      </w:pPr>
    </w:p>
    <w:p w14:paraId="6943AEBD" w14:textId="77777777" w:rsidR="00DC5AF2" w:rsidRPr="00376E01" w:rsidRDefault="00DC5AF2" w:rsidP="00376E01">
      <w:pPr>
        <w:autoSpaceDE w:val="0"/>
        <w:autoSpaceDN w:val="0"/>
        <w:adjustRightInd w:val="0"/>
        <w:spacing w:before="0" w:after="0"/>
        <w:rPr>
          <w:rFonts w:ascii="Cambria" w:eastAsiaTheme="minorHAnsi" w:hAnsi="Cambria" w:cs="CIDFont+F2"/>
          <w:b/>
          <w:bCs/>
          <w:sz w:val="22"/>
          <w:szCs w:val="22"/>
          <w:lang w:eastAsia="en-US"/>
        </w:rPr>
      </w:pPr>
    </w:p>
    <w:p w14:paraId="4E5FCE78" w14:textId="5C2CA873" w:rsidR="006C12DB" w:rsidRDefault="00D86866" w:rsidP="00273033">
      <w:pPr>
        <w:pStyle w:val="Odlomakpopisa"/>
        <w:numPr>
          <w:ilvl w:val="0"/>
          <w:numId w:val="14"/>
        </w:numPr>
        <w:autoSpaceDE w:val="0"/>
        <w:autoSpaceDN w:val="0"/>
        <w:adjustRightInd w:val="0"/>
        <w:spacing w:before="0" w:after="0"/>
        <w:jc w:val="center"/>
        <w:rPr>
          <w:rFonts w:ascii="Cambria" w:hAnsi="Cambria"/>
          <w:b/>
          <w:bCs/>
          <w:sz w:val="24"/>
          <w:szCs w:val="24"/>
        </w:rPr>
      </w:pPr>
      <w:r w:rsidRPr="006715DA">
        <w:rPr>
          <w:rFonts w:ascii="Cambria" w:hAnsi="Cambria"/>
          <w:b/>
          <w:bCs/>
          <w:sz w:val="24"/>
          <w:szCs w:val="24"/>
        </w:rPr>
        <w:t>IZVJEŠTAVANJE PRORAČUNSKIH KORISNIKA I DRUGIH KORISNIKA PRORAČUNA OPĆINE BISTRA</w:t>
      </w:r>
    </w:p>
    <w:p w14:paraId="70B6F5E9" w14:textId="77777777" w:rsidR="008A6967" w:rsidRDefault="008A6967" w:rsidP="008A6967">
      <w:pPr>
        <w:pStyle w:val="Odlomakpopisa"/>
        <w:autoSpaceDE w:val="0"/>
        <w:autoSpaceDN w:val="0"/>
        <w:adjustRightInd w:val="0"/>
        <w:spacing w:before="0" w:after="0"/>
        <w:rPr>
          <w:rFonts w:ascii="Cambria" w:hAnsi="Cambria"/>
          <w:b/>
          <w:bCs/>
          <w:sz w:val="24"/>
          <w:szCs w:val="24"/>
        </w:rPr>
      </w:pPr>
    </w:p>
    <w:p w14:paraId="3C018CEA" w14:textId="77777777" w:rsidR="003A4AB1" w:rsidRPr="006715DA" w:rsidRDefault="003A4AB1" w:rsidP="003A4AB1">
      <w:pPr>
        <w:pStyle w:val="Odlomakpopisa"/>
        <w:autoSpaceDE w:val="0"/>
        <w:autoSpaceDN w:val="0"/>
        <w:adjustRightInd w:val="0"/>
        <w:spacing w:before="0" w:after="0"/>
        <w:rPr>
          <w:rFonts w:ascii="Cambria" w:hAnsi="Cambria"/>
          <w:b/>
          <w:bCs/>
          <w:sz w:val="24"/>
          <w:szCs w:val="24"/>
        </w:rPr>
      </w:pPr>
    </w:p>
    <w:p w14:paraId="2B5D53BB" w14:textId="6E4C659D" w:rsidR="00A354A8" w:rsidRPr="00336F69" w:rsidRDefault="00336F69" w:rsidP="00336F69">
      <w:pPr>
        <w:pStyle w:val="Odlomakpopisa"/>
        <w:numPr>
          <w:ilvl w:val="1"/>
          <w:numId w:val="14"/>
        </w:numPr>
        <w:autoSpaceDE w:val="0"/>
        <w:autoSpaceDN w:val="0"/>
        <w:adjustRightInd w:val="0"/>
        <w:spacing w:before="0" w:after="0"/>
        <w:rPr>
          <w:rFonts w:ascii="Cambria" w:hAnsi="Cambria"/>
          <w:b/>
          <w:bCs/>
          <w:sz w:val="22"/>
          <w:szCs w:val="22"/>
        </w:rPr>
      </w:pPr>
      <w:bookmarkStart w:id="2" w:name="_Hlk183161290"/>
      <w:r w:rsidRPr="00336F69">
        <w:rPr>
          <w:rFonts w:ascii="Cambria" w:hAnsi="Cambria"/>
          <w:b/>
          <w:bCs/>
          <w:sz w:val="22"/>
          <w:szCs w:val="22"/>
        </w:rPr>
        <w:t>Izvještavanje proračunskih korisnika i drugih korisnika proračuna Općine Bistra</w:t>
      </w:r>
    </w:p>
    <w:bookmarkEnd w:id="2"/>
    <w:p w14:paraId="3AB87E89" w14:textId="77777777" w:rsidR="00336F69" w:rsidRPr="00A354A8" w:rsidRDefault="00336F69" w:rsidP="00336F69">
      <w:pPr>
        <w:pStyle w:val="Odlomakpopisa"/>
        <w:autoSpaceDE w:val="0"/>
        <w:autoSpaceDN w:val="0"/>
        <w:adjustRightInd w:val="0"/>
        <w:spacing w:before="0" w:after="0"/>
        <w:ind w:left="1080"/>
        <w:rPr>
          <w:rFonts w:ascii="Cambria" w:hAnsi="Cambria"/>
          <w:sz w:val="22"/>
          <w:szCs w:val="22"/>
        </w:rPr>
      </w:pPr>
    </w:p>
    <w:p w14:paraId="7F46329B" w14:textId="6C322DEC"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Proračunski korisnici dužni su mjesečno izvještavati Odsjek za  financije i računovodstvo Jedinstvenog upravnog odjela Općine Bistra o ostvarenim i utrošenim vlastitim i namjenskim prihodima i rashodima. Izvještaje o ostvarenim i utrošenim vlastitim i namjenskim prihodima i rashodima proračunski korisnici, dostavlja</w:t>
      </w:r>
      <w:r w:rsidR="009C628D" w:rsidRPr="00376E01">
        <w:rPr>
          <w:rFonts w:ascii="Cambria" w:hAnsi="Cambria"/>
          <w:sz w:val="22"/>
          <w:szCs w:val="22"/>
        </w:rPr>
        <w:t>ju</w:t>
      </w:r>
      <w:r w:rsidRPr="00376E01">
        <w:rPr>
          <w:rFonts w:ascii="Cambria" w:hAnsi="Cambria"/>
          <w:sz w:val="22"/>
          <w:szCs w:val="22"/>
        </w:rPr>
        <w:t xml:space="preserve"> do 10-og u mjesecu za prethodni mjesec, a izvještaje za ožujak i lipanj do 5-og u mjesecu.</w:t>
      </w:r>
    </w:p>
    <w:p w14:paraId="431057B3" w14:textId="77777777" w:rsidR="006C12DB" w:rsidRPr="00376E01" w:rsidRDefault="006C12DB" w:rsidP="00376E01">
      <w:pPr>
        <w:spacing w:before="0" w:after="0"/>
        <w:jc w:val="both"/>
        <w:rPr>
          <w:rFonts w:ascii="Cambria" w:hAnsi="Cambria"/>
          <w:sz w:val="22"/>
          <w:szCs w:val="22"/>
        </w:rPr>
      </w:pPr>
    </w:p>
    <w:p w14:paraId="65013D60"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Proračunski korisnici podnose Zahtjeve za doznaku sredstava za financiranje rashoda poslovanja i za financiranje rashoda za nabavu nefinancijske imovine, te dostavljaju izvješća o realizaciji i utrošku proračunskih sredstava sukladno Zakonu o proračunu.</w:t>
      </w:r>
    </w:p>
    <w:p w14:paraId="7B9C736C" w14:textId="0ED368F9"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Zahtjeve za doznaku sredstava za financiranje rashoda poslovanja i za financiranje rashoda za nabavu nefinancijske imovine, proračunski korisnici, podnos</w:t>
      </w:r>
      <w:r w:rsidR="009C628D" w:rsidRPr="00376E01">
        <w:rPr>
          <w:rFonts w:ascii="Cambria" w:hAnsi="Cambria"/>
          <w:sz w:val="22"/>
          <w:szCs w:val="22"/>
        </w:rPr>
        <w:t>e</w:t>
      </w:r>
      <w:r w:rsidRPr="00376E01">
        <w:rPr>
          <w:rFonts w:ascii="Cambria" w:hAnsi="Cambria"/>
          <w:sz w:val="22"/>
          <w:szCs w:val="22"/>
        </w:rPr>
        <w:t xml:space="preserve"> za plaćanje računa i obveza koji su planirani u Financijskom planu i Proračunu Općine Bistra iz izvora 1.1. i 1.2.</w:t>
      </w:r>
    </w:p>
    <w:p w14:paraId="3C04F77C"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Izvješća o realizaciji i utrošku proračunskih sredstava, proračunski korisnici dostavljaju do 10-og u mjesecu za prethodni mjesec, a izvještaje za ožujak i lipanj do 5-og u mjesecu.</w:t>
      </w:r>
    </w:p>
    <w:p w14:paraId="259736A0" w14:textId="77777777" w:rsidR="006C12DB" w:rsidRPr="00376E01" w:rsidRDefault="006C12DB" w:rsidP="00376E01">
      <w:pPr>
        <w:spacing w:before="0" w:after="0"/>
        <w:jc w:val="both"/>
        <w:rPr>
          <w:rFonts w:ascii="Cambria" w:hAnsi="Cambria"/>
          <w:sz w:val="22"/>
          <w:szCs w:val="22"/>
        </w:rPr>
      </w:pPr>
    </w:p>
    <w:p w14:paraId="35176527"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Proračunski korisnici dužni su dostavljati kvartalne, polugodišnje i godišnje financijske izvještaje Jedinstvenom upravnom odjelu Općine Bistra putem aplikacije Ministarstva financija.</w:t>
      </w:r>
    </w:p>
    <w:p w14:paraId="5D905884"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Temeljem dostavljenih polugodišnjih i godišnjih financijskih izvještaja proračunskih korisnika Odsjek za financije i računovodstvo Jedinstvenog upravnog odjela Općine Bistra izrađuje konsolidirani polugodišnji i godišnji financijski izvještaj i dostavlja ga Ministarstvu financija u zakonski propisanim rokovima.</w:t>
      </w:r>
    </w:p>
    <w:p w14:paraId="05A0A782" w14:textId="77777777" w:rsidR="006C12DB" w:rsidRPr="00376E01" w:rsidRDefault="006C12DB" w:rsidP="00376E01">
      <w:pPr>
        <w:spacing w:before="0" w:after="0"/>
        <w:jc w:val="both"/>
        <w:rPr>
          <w:rFonts w:ascii="Cambria" w:hAnsi="Cambria"/>
          <w:sz w:val="22"/>
          <w:szCs w:val="22"/>
        </w:rPr>
      </w:pPr>
    </w:p>
    <w:p w14:paraId="7F46DABF"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Proračunski korisnici i pravne osobe u vlasništvu Općine Bistra dužni su dostaviti godišnji izvještaj o poslovanju ( ostvarenje financijskog plana i izvještaj o radu ) najkasnije u roku od mjesec dana od isteka roka za predaju godišnjih financijskih izvještaja utvrđenog Pravilnikom o financijskom izvještavanju u proračunskom računovodstvu.</w:t>
      </w:r>
    </w:p>
    <w:p w14:paraId="5C42DE40" w14:textId="77777777" w:rsidR="006C12DB" w:rsidRPr="00376E01" w:rsidRDefault="006C12DB" w:rsidP="00376E01">
      <w:pPr>
        <w:spacing w:before="0" w:after="0"/>
        <w:jc w:val="both"/>
        <w:rPr>
          <w:rFonts w:ascii="Cambria" w:hAnsi="Cambria"/>
          <w:sz w:val="22"/>
          <w:szCs w:val="22"/>
        </w:rPr>
      </w:pPr>
    </w:p>
    <w:p w14:paraId="0C5529AD"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t>Sukladno Pravilniku o polugodišnjem i godišnjem izvještaju o izvršenju proračuna i financijskog plana, proračunski korisnici dužni su dostavljati polugodišnje i godišnje izvještaje o izvršenju financijskog plana.</w:t>
      </w:r>
    </w:p>
    <w:p w14:paraId="3A2C7EF5" w14:textId="77777777" w:rsidR="006C12DB" w:rsidRPr="00376E01" w:rsidRDefault="006C12DB" w:rsidP="00376E01">
      <w:pPr>
        <w:autoSpaceDE w:val="0"/>
        <w:autoSpaceDN w:val="0"/>
        <w:adjustRightInd w:val="0"/>
        <w:spacing w:before="0" w:after="0"/>
        <w:rPr>
          <w:rFonts w:ascii="Cambria" w:hAnsi="Cambria"/>
          <w:sz w:val="22"/>
          <w:szCs w:val="22"/>
        </w:rPr>
      </w:pPr>
    </w:p>
    <w:p w14:paraId="580F3DD1" w14:textId="77777777" w:rsidR="006C12DB" w:rsidRPr="00376E01" w:rsidRDefault="006C12DB" w:rsidP="00376E01">
      <w:pPr>
        <w:spacing w:before="0" w:after="0"/>
        <w:jc w:val="both"/>
        <w:rPr>
          <w:rFonts w:ascii="Cambria" w:hAnsi="Cambria"/>
          <w:sz w:val="22"/>
          <w:szCs w:val="22"/>
        </w:rPr>
      </w:pPr>
      <w:r w:rsidRPr="00376E01">
        <w:rPr>
          <w:rFonts w:ascii="Cambria" w:hAnsi="Cambria"/>
          <w:sz w:val="22"/>
          <w:szCs w:val="22"/>
        </w:rPr>
        <w:lastRenderedPageBreak/>
        <w:t>Pravne osobe u većinskom vlasništvu ili suvlasništvu Općine i ustanove čiji je osnivač Općina, odnosno proračunski korisnici, koje su dobile suglasnost ili jamstvo za kratkoročno ili dugoročno zaduživanje, dužne su Odsjeku za računovodstvo i financije, tromjesečno do 5-og u mjesecu za prethodno tromjesečje, dostaviti informaciju o stanju zaduženosti, te u roku od 5 dana od dan potpisivanja dostaviti ugovor o zaduživanju.</w:t>
      </w:r>
    </w:p>
    <w:p w14:paraId="5BC35956" w14:textId="77777777" w:rsidR="006C12DB" w:rsidRDefault="006C12DB" w:rsidP="00376E01">
      <w:pPr>
        <w:spacing w:before="0" w:after="0"/>
        <w:jc w:val="both"/>
        <w:rPr>
          <w:rFonts w:ascii="Cambria" w:hAnsi="Cambria"/>
          <w:sz w:val="22"/>
          <w:szCs w:val="22"/>
        </w:rPr>
      </w:pPr>
    </w:p>
    <w:p w14:paraId="35FE55A8" w14:textId="3A8AF412" w:rsidR="00336F69" w:rsidRPr="00336F69" w:rsidRDefault="00336F69" w:rsidP="00336F69">
      <w:pPr>
        <w:pStyle w:val="Odlomakpopisa"/>
        <w:numPr>
          <w:ilvl w:val="1"/>
          <w:numId w:val="14"/>
        </w:numPr>
        <w:autoSpaceDE w:val="0"/>
        <w:autoSpaceDN w:val="0"/>
        <w:adjustRightInd w:val="0"/>
        <w:spacing w:before="0" w:after="0"/>
        <w:jc w:val="both"/>
        <w:rPr>
          <w:rFonts w:ascii="Cambria" w:hAnsi="Cambria"/>
          <w:b/>
          <w:sz w:val="22"/>
          <w:szCs w:val="22"/>
        </w:rPr>
      </w:pPr>
      <w:r w:rsidRPr="00336F69">
        <w:rPr>
          <w:rFonts w:ascii="Cambria" w:hAnsi="Cambria"/>
          <w:b/>
          <w:sz w:val="22"/>
          <w:szCs w:val="22"/>
        </w:rPr>
        <w:t xml:space="preserve">Pravne osobe u vlasništvu Općine Bistra </w:t>
      </w:r>
    </w:p>
    <w:p w14:paraId="7928E89E" w14:textId="77777777" w:rsidR="00336F69" w:rsidRPr="00376E01" w:rsidRDefault="00336F69" w:rsidP="00336F69">
      <w:pPr>
        <w:autoSpaceDE w:val="0"/>
        <w:autoSpaceDN w:val="0"/>
        <w:adjustRightInd w:val="0"/>
        <w:spacing w:before="0" w:after="0"/>
        <w:jc w:val="both"/>
        <w:rPr>
          <w:rFonts w:ascii="Cambria" w:hAnsi="Cambria"/>
          <w:bCs/>
          <w:sz w:val="22"/>
          <w:szCs w:val="22"/>
        </w:rPr>
      </w:pPr>
    </w:p>
    <w:p w14:paraId="3170E664" w14:textId="77777777" w:rsidR="00336F69" w:rsidRPr="00376E0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Trgovačko komunalno društvo u vlasništvu Općine Bistra </w:t>
      </w:r>
      <w:r w:rsidRPr="00CA2092">
        <w:rPr>
          <w:rFonts w:ascii="Cambria" w:hAnsi="Cambria"/>
          <w:bCs/>
          <w:i/>
          <w:iCs/>
          <w:sz w:val="22"/>
          <w:szCs w:val="22"/>
        </w:rPr>
        <w:t>„Komunalno gospodarstvo Bistra d.o.o.“</w:t>
      </w:r>
      <w:r w:rsidRPr="00376E01">
        <w:rPr>
          <w:rFonts w:ascii="Cambria" w:hAnsi="Cambria"/>
          <w:bCs/>
          <w:sz w:val="22"/>
          <w:szCs w:val="22"/>
        </w:rPr>
        <w:t xml:space="preserve"> osnovano je u svrhu obavljanja poslova iz djelokruga komunalnih djelatnosti, sukladno Zakonu o komunalnom gospodarstvu i  Odluci o povjeravanju obavljanja komunalnih djelatnosti.</w:t>
      </w:r>
    </w:p>
    <w:p w14:paraId="534360DF" w14:textId="77777777" w:rsidR="00336F69" w:rsidRPr="00376E0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Općina Bistra će prikupit će i razmotriti prijedloge Komunalnog gospodarstva Bistra d.o.o. vezane na područje komunalnog gospodarstva, odnosno na planiranje Programa održavanja komunalne infrastrukture i Programa gradnje objekata i uređaja komunalne infrastrukture na području Općine Bistra.</w:t>
      </w:r>
    </w:p>
    <w:p w14:paraId="5AE81CFB" w14:textId="77777777" w:rsidR="00336F69" w:rsidRPr="00376E0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Trgovačko društvo u suvlasništvu Općine </w:t>
      </w:r>
      <w:r w:rsidRPr="00CA2092">
        <w:rPr>
          <w:rFonts w:ascii="Cambria" w:hAnsi="Cambria"/>
          <w:bCs/>
          <w:sz w:val="22"/>
          <w:szCs w:val="22"/>
        </w:rPr>
        <w:t xml:space="preserve">Bistra </w:t>
      </w:r>
      <w:r w:rsidRPr="00CA2092">
        <w:rPr>
          <w:rFonts w:ascii="Cambria" w:hAnsi="Cambria"/>
          <w:bCs/>
          <w:i/>
          <w:iCs/>
          <w:sz w:val="22"/>
          <w:szCs w:val="22"/>
        </w:rPr>
        <w:t>„Vodoopskrba i odvodnja Zaprešić d.o.o.“</w:t>
      </w:r>
      <w:r w:rsidRPr="00376E01">
        <w:rPr>
          <w:rFonts w:ascii="Cambria" w:hAnsi="Cambria"/>
          <w:bCs/>
          <w:sz w:val="22"/>
          <w:szCs w:val="22"/>
        </w:rPr>
        <w:t xml:space="preserve"> osnovano za  </w:t>
      </w:r>
      <w:r w:rsidRPr="00376E01">
        <w:rPr>
          <w:rFonts w:ascii="Cambria" w:hAnsi="Cambria"/>
          <w:sz w:val="22"/>
          <w:szCs w:val="22"/>
          <w:shd w:val="clear" w:color="auto" w:fill="FFFFFF"/>
        </w:rPr>
        <w:t>komunalne djelatnosti i djelatnosti vodoopskrbe, odvodnje i pročišćavanja otpadnih voda, dostavlja prijedlog radova prema Programu gradnje komunalnih vodnih građevina, na razmatranje i usuglašavanje.</w:t>
      </w:r>
    </w:p>
    <w:p w14:paraId="15ACBE73" w14:textId="77777777" w:rsidR="00336F69" w:rsidRPr="00376E01" w:rsidRDefault="00336F69" w:rsidP="00336F69">
      <w:pPr>
        <w:autoSpaceDE w:val="0"/>
        <w:autoSpaceDN w:val="0"/>
        <w:adjustRightInd w:val="0"/>
        <w:spacing w:before="0" w:after="0"/>
        <w:jc w:val="both"/>
        <w:rPr>
          <w:rFonts w:ascii="Cambria" w:hAnsi="Cambria"/>
          <w:bCs/>
          <w:sz w:val="22"/>
          <w:szCs w:val="22"/>
        </w:rPr>
      </w:pPr>
    </w:p>
    <w:p w14:paraId="1F12FF85" w14:textId="77777777" w:rsidR="00336F69" w:rsidRPr="00376E0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Program održavanja komunalne infrastrukture, Program gradnje objekata i uređaja komunalne infrastrukture i Program gradnje komunalnih vodnih građevina donosi Općinsko vijeće uz Proračun.</w:t>
      </w:r>
    </w:p>
    <w:p w14:paraId="36E15E91" w14:textId="77777777" w:rsidR="00336F69" w:rsidRPr="00376E01" w:rsidRDefault="00336F69" w:rsidP="00336F69">
      <w:pPr>
        <w:autoSpaceDE w:val="0"/>
        <w:autoSpaceDN w:val="0"/>
        <w:adjustRightInd w:val="0"/>
        <w:spacing w:before="0" w:after="0"/>
        <w:jc w:val="both"/>
        <w:rPr>
          <w:rFonts w:ascii="Cambria" w:hAnsi="Cambria"/>
          <w:bCs/>
          <w:sz w:val="22"/>
          <w:szCs w:val="22"/>
        </w:rPr>
      </w:pPr>
    </w:p>
    <w:p w14:paraId="7EF5C4ED" w14:textId="77777777" w:rsidR="00336F69" w:rsidRPr="00376E0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Sukladno odredbama Zakona o sportu, Program javnih potreba u sportu za koje se sredstva osiguravaju u općinskom proračunu predlaže Zajednica sportskih udruga Općine Bistra.</w:t>
      </w:r>
    </w:p>
    <w:p w14:paraId="3590B9A6" w14:textId="77777777" w:rsidR="00336F69" w:rsidRPr="00376E0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Program javnih potreba u sportu donosi Općinsko vijeće uz Proračun.</w:t>
      </w:r>
    </w:p>
    <w:p w14:paraId="0C2EF165" w14:textId="77777777" w:rsidR="00336F69" w:rsidRPr="00376E01" w:rsidRDefault="00336F69" w:rsidP="00336F69">
      <w:pPr>
        <w:autoSpaceDE w:val="0"/>
        <w:autoSpaceDN w:val="0"/>
        <w:adjustRightInd w:val="0"/>
        <w:spacing w:before="0" w:after="0"/>
        <w:jc w:val="both"/>
        <w:rPr>
          <w:rFonts w:ascii="Cambria" w:hAnsi="Cambria"/>
          <w:bCs/>
          <w:sz w:val="22"/>
          <w:szCs w:val="22"/>
        </w:rPr>
      </w:pPr>
    </w:p>
    <w:p w14:paraId="7FEF6C3B" w14:textId="77777777" w:rsidR="00336F69" w:rsidRPr="00BA2A91"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sz w:val="22"/>
          <w:szCs w:val="22"/>
        </w:rPr>
        <w:t xml:space="preserve">Sukladno odredbama Zakona o kulturnim vijećima i financiranju javnih potreba u kulturi, </w:t>
      </w:r>
      <w:r w:rsidRPr="00BA2A91">
        <w:rPr>
          <w:rFonts w:ascii="Cambria" w:hAnsi="Cambria"/>
          <w:bCs/>
          <w:sz w:val="22"/>
          <w:szCs w:val="22"/>
        </w:rPr>
        <w:t>Program javnih potreba u kulturi</w:t>
      </w:r>
      <w:r w:rsidRPr="00376E01">
        <w:rPr>
          <w:rFonts w:ascii="Cambria" w:hAnsi="Cambria"/>
          <w:bCs/>
          <w:sz w:val="22"/>
          <w:szCs w:val="22"/>
        </w:rPr>
        <w:t>,</w:t>
      </w:r>
      <w:r w:rsidRPr="00BA2A91">
        <w:rPr>
          <w:rFonts w:ascii="Cambria" w:hAnsi="Cambria"/>
          <w:bCs/>
          <w:sz w:val="22"/>
          <w:szCs w:val="22"/>
        </w:rPr>
        <w:t xml:space="preserve"> </w:t>
      </w:r>
      <w:r w:rsidRPr="00376E01">
        <w:rPr>
          <w:rFonts w:ascii="Cambria" w:hAnsi="Cambria"/>
          <w:bCs/>
          <w:sz w:val="22"/>
          <w:szCs w:val="22"/>
        </w:rPr>
        <w:t>za koja se sredstva osiguravaju u općinskom proračunu predlaže Kulturno vijeće Općine Bistra.</w:t>
      </w:r>
    </w:p>
    <w:p w14:paraId="1F180AA6" w14:textId="77777777" w:rsidR="00336F69" w:rsidRDefault="00336F69" w:rsidP="00336F69">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Program javnih potreba u kulturi donosi Općinsko vijeće uz Proračun.</w:t>
      </w:r>
    </w:p>
    <w:p w14:paraId="4108A0CD" w14:textId="77777777" w:rsidR="00275C89" w:rsidRDefault="00275C89" w:rsidP="00376E01">
      <w:pPr>
        <w:spacing w:before="0" w:after="0"/>
        <w:jc w:val="both"/>
        <w:rPr>
          <w:rFonts w:ascii="Cambria" w:hAnsi="Cambria"/>
          <w:sz w:val="22"/>
          <w:szCs w:val="22"/>
        </w:rPr>
      </w:pPr>
    </w:p>
    <w:p w14:paraId="6150E3F2" w14:textId="77777777" w:rsidR="00275C89" w:rsidRPr="00376E01" w:rsidRDefault="00275C89" w:rsidP="00376E01">
      <w:pPr>
        <w:spacing w:before="0" w:after="0"/>
        <w:jc w:val="both"/>
        <w:rPr>
          <w:rFonts w:ascii="Cambria" w:hAnsi="Cambria"/>
          <w:sz w:val="22"/>
          <w:szCs w:val="22"/>
        </w:rPr>
      </w:pPr>
    </w:p>
    <w:p w14:paraId="70470CFC" w14:textId="77777777" w:rsidR="006C12DB" w:rsidRPr="00376E01" w:rsidRDefault="006C12DB" w:rsidP="00376E01">
      <w:pPr>
        <w:spacing w:before="0" w:after="0"/>
        <w:jc w:val="both"/>
        <w:rPr>
          <w:rFonts w:ascii="Cambria" w:hAnsi="Cambria"/>
          <w:sz w:val="22"/>
          <w:szCs w:val="22"/>
        </w:rPr>
      </w:pPr>
    </w:p>
    <w:p w14:paraId="70CA0A18" w14:textId="491AE7A2" w:rsidR="006C12DB" w:rsidRDefault="006C12DB" w:rsidP="00336F69">
      <w:pPr>
        <w:pStyle w:val="Odlomakpopisa"/>
        <w:numPr>
          <w:ilvl w:val="0"/>
          <w:numId w:val="14"/>
        </w:numPr>
        <w:autoSpaceDE w:val="0"/>
        <w:autoSpaceDN w:val="0"/>
        <w:adjustRightInd w:val="0"/>
        <w:spacing w:before="0" w:after="0"/>
        <w:ind w:right="563"/>
        <w:jc w:val="center"/>
        <w:rPr>
          <w:rFonts w:ascii="Cambria" w:hAnsi="Cambria"/>
          <w:b/>
          <w:sz w:val="24"/>
          <w:szCs w:val="24"/>
        </w:rPr>
      </w:pPr>
      <w:r w:rsidRPr="006715DA">
        <w:rPr>
          <w:rFonts w:ascii="Cambria" w:hAnsi="Cambria"/>
          <w:b/>
          <w:sz w:val="24"/>
          <w:szCs w:val="24"/>
        </w:rPr>
        <w:t>DOSTAVA PRORAČUNSKIH DOKUMENATA</w:t>
      </w:r>
    </w:p>
    <w:p w14:paraId="43EF9BB5" w14:textId="77777777" w:rsidR="00275C89" w:rsidRPr="006715DA" w:rsidRDefault="00275C89" w:rsidP="00275C89">
      <w:pPr>
        <w:pStyle w:val="Odlomakpopisa"/>
        <w:autoSpaceDE w:val="0"/>
        <w:autoSpaceDN w:val="0"/>
        <w:adjustRightInd w:val="0"/>
        <w:spacing w:before="0" w:after="0"/>
        <w:ind w:right="563"/>
        <w:rPr>
          <w:rFonts w:ascii="Cambria" w:hAnsi="Cambria"/>
          <w:b/>
          <w:sz w:val="24"/>
          <w:szCs w:val="24"/>
        </w:rPr>
      </w:pPr>
    </w:p>
    <w:p w14:paraId="11F21FF3" w14:textId="77777777" w:rsidR="006C12DB" w:rsidRPr="00376E01" w:rsidRDefault="006C12DB" w:rsidP="00376E01">
      <w:pPr>
        <w:autoSpaceDE w:val="0"/>
        <w:autoSpaceDN w:val="0"/>
        <w:adjustRightInd w:val="0"/>
        <w:spacing w:before="0" w:after="0"/>
        <w:rPr>
          <w:rFonts w:ascii="Cambria" w:hAnsi="Cambria"/>
          <w:sz w:val="22"/>
          <w:szCs w:val="22"/>
        </w:rPr>
      </w:pPr>
    </w:p>
    <w:p w14:paraId="10C0700B" w14:textId="77777777" w:rsidR="006C12DB" w:rsidRPr="00376E01" w:rsidRDefault="006C12DB" w:rsidP="00336F69">
      <w:pPr>
        <w:pStyle w:val="Default"/>
        <w:numPr>
          <w:ilvl w:val="1"/>
          <w:numId w:val="14"/>
        </w:numPr>
        <w:spacing w:before="0" w:after="0" w:line="276" w:lineRule="auto"/>
        <w:rPr>
          <w:rFonts w:ascii="Cambria" w:hAnsi="Cambria" w:cs="Times New Roman"/>
          <w:b/>
          <w:bCs/>
          <w:color w:val="auto"/>
          <w:sz w:val="22"/>
          <w:szCs w:val="22"/>
        </w:rPr>
      </w:pPr>
      <w:r w:rsidRPr="00376E01">
        <w:rPr>
          <w:rFonts w:ascii="Cambria" w:hAnsi="Cambria" w:cs="Times New Roman"/>
          <w:b/>
          <w:bCs/>
          <w:color w:val="auto"/>
          <w:sz w:val="22"/>
          <w:szCs w:val="22"/>
        </w:rPr>
        <w:t>Dostava proračunskih dokumenata Ministarstvu financija i Državnom uredu za reviziju</w:t>
      </w:r>
    </w:p>
    <w:p w14:paraId="41970367" w14:textId="77777777" w:rsidR="006C12DB" w:rsidRPr="00376E01" w:rsidRDefault="006C12DB" w:rsidP="00376E01">
      <w:pPr>
        <w:pStyle w:val="Default"/>
        <w:spacing w:before="0" w:after="0" w:line="276" w:lineRule="auto"/>
        <w:ind w:left="540"/>
        <w:rPr>
          <w:rFonts w:ascii="Cambria" w:hAnsi="Cambria" w:cs="Times New Roman"/>
          <w:b/>
          <w:bCs/>
          <w:color w:val="auto"/>
          <w:sz w:val="22"/>
          <w:szCs w:val="22"/>
        </w:rPr>
      </w:pPr>
    </w:p>
    <w:p w14:paraId="596A631A"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Sukladno članku 43. Zakona o proračunu, načelnik dostavlja proračun i projekcije, odluku o izvršavanju proračuna te izmjene i dopune proračuna i izmjene i dopune odluke o izvršavanju proračuna Ministarstvu financija, u roku od 15 dana od dana njihova stupanja na snagu.</w:t>
      </w:r>
    </w:p>
    <w:p w14:paraId="6168D0BB"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Kako se navedeni dokumenti, sukladno članku 15. Zakona o proračunu, objavljuju u službenom glasilu, jedinice su u obvezi na e-mail adresu Ministarstva financija: </w:t>
      </w:r>
      <w:hyperlink r:id="rId10" w:history="1">
        <w:r w:rsidRPr="00376E01">
          <w:rPr>
            <w:rStyle w:val="Hiperveza"/>
            <w:rFonts w:ascii="Cambria" w:hAnsi="Cambria"/>
            <w:bCs/>
            <w:color w:val="auto"/>
            <w:sz w:val="22"/>
            <w:szCs w:val="22"/>
          </w:rPr>
          <w:t>lokalni.proracuni@mfin.hr</w:t>
        </w:r>
      </w:hyperlink>
      <w:r w:rsidRPr="00376E01">
        <w:rPr>
          <w:rFonts w:ascii="Cambria" w:hAnsi="Cambria"/>
          <w:bCs/>
          <w:sz w:val="22"/>
          <w:szCs w:val="22"/>
        </w:rPr>
        <w:t>, poslati link na navedene dokumente objavljene u službenom glasilu, u roku od 15 dana od dana njihova stupanja na snagu.</w:t>
      </w:r>
    </w:p>
    <w:p w14:paraId="0D1C928B"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Stoga, ovom uputom, ukazujemo na obvezu dostave isključivo linka na internetsku stranicu Općine, na kojoj su objavljeni proračun i projekcije, odluka o izvršavanju proračuna te izmjene i dopune proračuna u roku od 15 dana od njihova stupanja na snagu. </w:t>
      </w:r>
    </w:p>
    <w:p w14:paraId="1C2E9499"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lastRenderedPageBreak/>
        <w:t>Sukladno članku 90. Zakona o proračunu, godišnji izvještaj o izvršenju proračuna JLP(R)S dostavlja Ministarstvu financija i Državnom uredu za reviziju u roku od 15 dana nakon što ga donese predstavničko tijelo jedinice. Iznimno, ako predstavničko tijelo ne donese izvještaj, isti im se dostavlja u roku od 60 dana od dana podnošenja predstavničkom tijelu.</w:t>
      </w:r>
    </w:p>
    <w:p w14:paraId="42076A9A"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Godišnje izvještaje o izvršenju proračuna Općine Bistra, također  nije potrebno dostavljati u papirnatom obliku putem pošte Ministarstvu financija, kao niti Državnom uredu za reviziju. Ministarstvu financija je potrebno na e-mail adresu </w:t>
      </w:r>
      <w:hyperlink r:id="rId11" w:history="1">
        <w:r w:rsidRPr="00376E01">
          <w:rPr>
            <w:rStyle w:val="Hiperveza"/>
            <w:rFonts w:ascii="Cambria" w:hAnsi="Cambria"/>
            <w:bCs/>
            <w:color w:val="auto"/>
            <w:sz w:val="22"/>
            <w:szCs w:val="22"/>
          </w:rPr>
          <w:t>lokalni.proracuni@mfin.hr</w:t>
        </w:r>
      </w:hyperlink>
      <w:r w:rsidRPr="00376E01">
        <w:rPr>
          <w:rFonts w:ascii="Cambria" w:hAnsi="Cambria"/>
          <w:bCs/>
          <w:sz w:val="22"/>
          <w:szCs w:val="22"/>
        </w:rPr>
        <w:t xml:space="preserve"> dostaviti isključivo link na internetsku stranicu Općine na kojoj je izvještaj objavljen. Državnom uredu za reviziju je podatak o linku potrebno dostaviti na e-mail područnog ureda Državnog ureda za reviziju </w:t>
      </w:r>
      <w:hyperlink r:id="rId12" w:history="1">
        <w:r w:rsidRPr="00376E01">
          <w:rPr>
            <w:rStyle w:val="Hiperveza"/>
            <w:rFonts w:ascii="Cambria" w:hAnsi="Cambria"/>
            <w:bCs/>
            <w:sz w:val="22"/>
            <w:szCs w:val="22"/>
          </w:rPr>
          <w:t>dur.zagreb@revizija.hr</w:t>
        </w:r>
      </w:hyperlink>
      <w:r w:rsidRPr="00376E01">
        <w:rPr>
          <w:rFonts w:ascii="Cambria" w:hAnsi="Cambria"/>
          <w:bCs/>
          <w:sz w:val="22"/>
          <w:szCs w:val="22"/>
        </w:rPr>
        <w:t xml:space="preserve">. </w:t>
      </w:r>
    </w:p>
    <w:p w14:paraId="3191788D" w14:textId="77777777" w:rsidR="006C12DB" w:rsidRPr="00376E01" w:rsidRDefault="006C12DB" w:rsidP="00376E01">
      <w:pPr>
        <w:autoSpaceDE w:val="0"/>
        <w:autoSpaceDN w:val="0"/>
        <w:adjustRightInd w:val="0"/>
        <w:spacing w:before="0" w:after="0"/>
        <w:jc w:val="both"/>
        <w:rPr>
          <w:rFonts w:ascii="Cambria" w:hAnsi="Cambria"/>
          <w:bCs/>
          <w:sz w:val="22"/>
          <w:szCs w:val="22"/>
        </w:rPr>
      </w:pPr>
    </w:p>
    <w:p w14:paraId="7DE51A3F" w14:textId="77777777" w:rsidR="006C12DB" w:rsidRPr="00376E01" w:rsidRDefault="006C12DB" w:rsidP="00376E01">
      <w:pPr>
        <w:autoSpaceDE w:val="0"/>
        <w:autoSpaceDN w:val="0"/>
        <w:adjustRightInd w:val="0"/>
        <w:spacing w:before="0" w:after="0"/>
        <w:jc w:val="both"/>
        <w:rPr>
          <w:rFonts w:ascii="Cambria" w:hAnsi="Cambria"/>
          <w:b/>
          <w:bCs/>
          <w:color w:val="2F5496" w:themeColor="accent1" w:themeShade="BF"/>
          <w:sz w:val="22"/>
          <w:szCs w:val="22"/>
        </w:rPr>
      </w:pPr>
    </w:p>
    <w:p w14:paraId="592CDEF7" w14:textId="77777777" w:rsidR="006C12DB" w:rsidRPr="00376E01" w:rsidRDefault="006C12DB" w:rsidP="00336F69">
      <w:pPr>
        <w:pStyle w:val="Odlomakpopisa"/>
        <w:numPr>
          <w:ilvl w:val="1"/>
          <w:numId w:val="14"/>
        </w:numPr>
        <w:autoSpaceDE w:val="0"/>
        <w:autoSpaceDN w:val="0"/>
        <w:adjustRightInd w:val="0"/>
        <w:spacing w:before="0" w:after="0"/>
        <w:rPr>
          <w:rFonts w:ascii="Cambria" w:hAnsi="Cambria"/>
          <w:b/>
          <w:bCs/>
          <w:sz w:val="22"/>
          <w:szCs w:val="22"/>
        </w:rPr>
      </w:pPr>
      <w:r w:rsidRPr="00376E01">
        <w:rPr>
          <w:rFonts w:ascii="Cambria" w:hAnsi="Cambria"/>
          <w:b/>
          <w:bCs/>
          <w:sz w:val="22"/>
          <w:szCs w:val="22"/>
        </w:rPr>
        <w:t>Dostava proračunskih dokumenata Ministarstvu financija radi zakonitosti akata</w:t>
      </w:r>
    </w:p>
    <w:p w14:paraId="2303BA7C" w14:textId="77777777" w:rsidR="00B14B7D" w:rsidRPr="00376E01" w:rsidRDefault="00B14B7D" w:rsidP="00376E01">
      <w:pPr>
        <w:pStyle w:val="Odlomakpopisa"/>
        <w:autoSpaceDE w:val="0"/>
        <w:autoSpaceDN w:val="0"/>
        <w:adjustRightInd w:val="0"/>
        <w:spacing w:before="0" w:after="0"/>
        <w:ind w:left="540"/>
        <w:rPr>
          <w:rFonts w:ascii="Cambria" w:hAnsi="Cambria"/>
          <w:b/>
          <w:bCs/>
          <w:sz w:val="22"/>
          <w:szCs w:val="22"/>
        </w:rPr>
      </w:pPr>
    </w:p>
    <w:p w14:paraId="2972A224"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Sukladno članku 79. Zakona o lokalnoj i područnoj (regionalnoj) samoupravi predsjednik predstavničkog tijela jedinice lokalne i područne (regionalne) samouprave dužan je na ocjenu zakonitosti dostaviti statut, poslovnik, proračun ili drugi opći akt nadležnom tijelu državne uprave u čijem je djelokrugu opći akt zajedno sa izvatkom iz zapisnika koji se odnosi na postupak donošenja općeg akta propisan statutom i poslovnikom, u roku od 15 dana od dana donošenja općeg akta.</w:t>
      </w:r>
    </w:p>
    <w:p w14:paraId="2DC314F3" w14:textId="77777777" w:rsidR="006C12DB" w:rsidRPr="00376E01" w:rsidRDefault="006C12DB" w:rsidP="00376E01">
      <w:pPr>
        <w:autoSpaceDE w:val="0"/>
        <w:autoSpaceDN w:val="0"/>
        <w:adjustRightInd w:val="0"/>
        <w:spacing w:before="0" w:after="0"/>
        <w:jc w:val="both"/>
        <w:rPr>
          <w:rFonts w:ascii="Cambria" w:hAnsi="Cambria"/>
          <w:sz w:val="22"/>
          <w:szCs w:val="22"/>
        </w:rPr>
      </w:pPr>
    </w:p>
    <w:p w14:paraId="300767E6"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Člankom 43. stavkom 1. Zakona o proračunu kao posebnim propisom kojim se, između ostaloga, uređuje planiranje, izrada, donošenje i izvršavanje proračuna, propisano je da načelnik, gradonačelnik odnosno župan dostavljaju proračun, odluku o izvršavanju proračuna, kao i izmjene i dopune proračuna te izmjene i dopune odluke o izvršavanju proračuna jedinica lokalne i područne (regionalne) samouprave Ministarstvu financija u roku od 15 dana od dana njihova stupanja na snagu.</w:t>
      </w:r>
    </w:p>
    <w:p w14:paraId="0558B573"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 xml:space="preserve">S tim u vezi, člankom 156. točkom 22. Zakona o proračunu propisana je novčana kazna kojom će se kazniti odgovorna osoba ako se proračun, odluka o izvršavanju proračuna, kao i izmjene i dopune proračuna te izmjene i dopune odluke o izvršavanju proračuna jedinice lokalne i područne (regionalne) samouprave ne dostave Ministarstvu financija u roku od 15 dana od dana njihova stupanja na snagu. </w:t>
      </w:r>
    </w:p>
    <w:p w14:paraId="37359CFF" w14:textId="77777777" w:rsidR="006C12DB" w:rsidRPr="00376E01" w:rsidRDefault="006C12DB" w:rsidP="00376E01">
      <w:pPr>
        <w:autoSpaceDE w:val="0"/>
        <w:autoSpaceDN w:val="0"/>
        <w:adjustRightInd w:val="0"/>
        <w:spacing w:before="0" w:after="0"/>
        <w:jc w:val="both"/>
        <w:rPr>
          <w:rFonts w:ascii="Cambria" w:hAnsi="Cambria"/>
          <w:sz w:val="22"/>
          <w:szCs w:val="22"/>
        </w:rPr>
      </w:pPr>
    </w:p>
    <w:p w14:paraId="1ED4C086"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Ministarstvo financija nadležno je za nadzor zakonitosti općih akata iz područja financija i to:</w:t>
      </w:r>
    </w:p>
    <w:p w14:paraId="62EA9F02"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1. Proračuna za tekuću proračunsku godinu i projekcije za sljedeće dvije proračunske godine,</w:t>
      </w:r>
    </w:p>
    <w:p w14:paraId="5DE2F0C2"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2. Odluke o izvršavanju Proračuna jedinica lokalne i područne regionalne samouprave, te izmjene i dopune navedene odluke,</w:t>
      </w:r>
    </w:p>
    <w:p w14:paraId="663B24EE"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3. Izmjena i dopuna Proračuna,</w:t>
      </w:r>
    </w:p>
    <w:p w14:paraId="0604B23B"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4. Odluke o privremenom financiranju jedinica lokalne i područne (regionalne) samouprave i</w:t>
      </w:r>
    </w:p>
    <w:p w14:paraId="7D3626E5"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5. Odluke o porezima.</w:t>
      </w:r>
    </w:p>
    <w:p w14:paraId="217F1881" w14:textId="77777777" w:rsidR="006C12DB" w:rsidRPr="00376E01" w:rsidRDefault="006C12DB" w:rsidP="00376E01">
      <w:pPr>
        <w:autoSpaceDE w:val="0"/>
        <w:autoSpaceDN w:val="0"/>
        <w:adjustRightInd w:val="0"/>
        <w:spacing w:before="0" w:after="0"/>
        <w:jc w:val="both"/>
        <w:rPr>
          <w:rFonts w:ascii="Cambria" w:hAnsi="Cambria"/>
          <w:sz w:val="22"/>
          <w:szCs w:val="22"/>
        </w:rPr>
      </w:pPr>
    </w:p>
    <w:p w14:paraId="23DBC357"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Nadzor zakonitosti akata od rednog broja 1. do 4. provodi Sektor za financijski i proračunski nadzor, dok nadzor zakonitosti akta pod rednim brojem 5. provodi Porezna uprava te se stoga opći akt pod točkom 5. dostavlja Ministarstvu financija, Porezna uprava, Boškovićeva 5.</w:t>
      </w:r>
    </w:p>
    <w:p w14:paraId="40E1961B" w14:textId="77777777" w:rsidR="006C12DB" w:rsidRPr="00376E01" w:rsidRDefault="006C12DB" w:rsidP="00376E01">
      <w:pPr>
        <w:autoSpaceDE w:val="0"/>
        <w:autoSpaceDN w:val="0"/>
        <w:adjustRightInd w:val="0"/>
        <w:spacing w:before="0" w:after="0"/>
        <w:jc w:val="both"/>
        <w:rPr>
          <w:rFonts w:ascii="Cambria" w:hAnsi="Cambria"/>
          <w:sz w:val="22"/>
          <w:szCs w:val="22"/>
        </w:rPr>
      </w:pPr>
    </w:p>
    <w:p w14:paraId="294857D0"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 xml:space="preserve">Jedinice lokalne i područne (regionalne) samouprave u obvezi su proračun, odluku o izvršavanju proračuna, kao i izmjene i dopune proračuna te izmjene i dopune odluke o izvršavanju proračuna jedinica lokalne i područne (regionalne) samouprave dostaviti Ministarstvu financija u roku od 15 dana od dana njihova stupanja na snagu na adresu e-pošte </w:t>
      </w:r>
      <w:hyperlink r:id="rId13" w:history="1">
        <w:r w:rsidRPr="00376E01">
          <w:rPr>
            <w:rStyle w:val="Hiperveza"/>
            <w:rFonts w:ascii="Cambria" w:hAnsi="Cambria"/>
            <w:sz w:val="22"/>
            <w:szCs w:val="22"/>
          </w:rPr>
          <w:t>nadzor.zakonitosti@mfin.hr</w:t>
        </w:r>
      </w:hyperlink>
      <w:r w:rsidRPr="00376E01">
        <w:rPr>
          <w:rFonts w:ascii="Cambria" w:hAnsi="Cambria"/>
          <w:sz w:val="22"/>
          <w:szCs w:val="22"/>
        </w:rPr>
        <w:t xml:space="preserve">  u PDF formatu s potpisom odgovorne osobe i pečatom.</w:t>
      </w:r>
    </w:p>
    <w:p w14:paraId="575D7D69" w14:textId="77777777" w:rsidR="006C12DB" w:rsidRPr="00376E01" w:rsidRDefault="006C12DB" w:rsidP="00376E01">
      <w:pPr>
        <w:autoSpaceDE w:val="0"/>
        <w:autoSpaceDN w:val="0"/>
        <w:adjustRightInd w:val="0"/>
        <w:spacing w:before="0" w:after="0"/>
        <w:jc w:val="both"/>
        <w:rPr>
          <w:rFonts w:ascii="Cambria" w:hAnsi="Cambria"/>
          <w:sz w:val="22"/>
          <w:szCs w:val="22"/>
        </w:rPr>
      </w:pPr>
    </w:p>
    <w:p w14:paraId="38A0FD7C" w14:textId="77777777" w:rsidR="006C12DB" w:rsidRPr="00376E01" w:rsidRDefault="006C12DB" w:rsidP="00376E01">
      <w:pPr>
        <w:autoSpaceDE w:val="0"/>
        <w:autoSpaceDN w:val="0"/>
        <w:adjustRightInd w:val="0"/>
        <w:spacing w:before="0" w:after="0"/>
        <w:jc w:val="both"/>
        <w:rPr>
          <w:rFonts w:ascii="Cambria" w:hAnsi="Cambria"/>
          <w:sz w:val="22"/>
          <w:szCs w:val="22"/>
        </w:rPr>
      </w:pPr>
      <w:r w:rsidRPr="00376E01">
        <w:rPr>
          <w:rFonts w:ascii="Cambria" w:hAnsi="Cambria"/>
          <w:sz w:val="22"/>
          <w:szCs w:val="22"/>
        </w:rPr>
        <w:t>Jedinice lokalne i područne (regionalne) samouprave u obvezi su dostaviti radi nadzora zakonitosti općih akata Ministarstvu financija samo opće akte navedene pod rednim brojevima 1. do 5. te se skreće pozornost da ne dostavljaju i druge akte, izuzev navedenih.</w:t>
      </w:r>
    </w:p>
    <w:p w14:paraId="13295DCF" w14:textId="77777777" w:rsidR="006C12DB" w:rsidRPr="00376E01" w:rsidRDefault="006C12DB" w:rsidP="00376E01">
      <w:pPr>
        <w:autoSpaceDE w:val="0"/>
        <w:autoSpaceDN w:val="0"/>
        <w:adjustRightInd w:val="0"/>
        <w:spacing w:before="0" w:after="0"/>
        <w:jc w:val="both"/>
        <w:rPr>
          <w:rFonts w:ascii="Cambria" w:hAnsi="Cambria"/>
          <w:sz w:val="22"/>
          <w:szCs w:val="22"/>
        </w:rPr>
      </w:pPr>
    </w:p>
    <w:p w14:paraId="1B4B0B0E" w14:textId="77777777" w:rsidR="006C12DB" w:rsidRPr="00376E01" w:rsidRDefault="006C12DB" w:rsidP="00336F69">
      <w:pPr>
        <w:pStyle w:val="Default"/>
        <w:numPr>
          <w:ilvl w:val="1"/>
          <w:numId w:val="14"/>
        </w:numPr>
        <w:spacing w:before="0" w:after="0" w:line="276" w:lineRule="auto"/>
        <w:rPr>
          <w:rFonts w:ascii="Cambria" w:hAnsi="Cambria" w:cs="Times New Roman"/>
          <w:b/>
          <w:bCs/>
          <w:color w:val="auto"/>
          <w:sz w:val="22"/>
          <w:szCs w:val="22"/>
        </w:rPr>
      </w:pPr>
      <w:r w:rsidRPr="00376E01">
        <w:rPr>
          <w:rFonts w:ascii="Cambria" w:hAnsi="Cambria" w:cs="Times New Roman"/>
          <w:b/>
          <w:bCs/>
          <w:color w:val="auto"/>
          <w:sz w:val="22"/>
          <w:szCs w:val="22"/>
        </w:rPr>
        <w:t>Dostava ugovora o zaduženju te izvješća o zaduženju, danim jamstvima i  suglasnostima (Obrazac IZJS)</w:t>
      </w:r>
    </w:p>
    <w:p w14:paraId="28F3DA40" w14:textId="77777777" w:rsidR="006C12DB" w:rsidRPr="00376E01" w:rsidRDefault="006C12DB" w:rsidP="00376E01">
      <w:pPr>
        <w:pStyle w:val="Default"/>
        <w:spacing w:before="0" w:after="0" w:line="276" w:lineRule="auto"/>
        <w:ind w:left="540"/>
        <w:rPr>
          <w:rFonts w:ascii="Cambria" w:hAnsi="Cambria" w:cs="Times New Roman"/>
          <w:b/>
          <w:bCs/>
          <w:color w:val="auto"/>
          <w:sz w:val="22"/>
          <w:szCs w:val="22"/>
        </w:rPr>
      </w:pPr>
    </w:p>
    <w:p w14:paraId="2E088BA3"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Člancima 123., 128. i 130. Zakona o proračunu i Pravilnikom o postupku dugoročnog zaduživanja te davanja jamstava i suglasnosti jedinica lokalne i područne (regionalne) samouprave (Narodne novine, br. 67/22) propisana je obveza i rok dostave Ministarstvu financija ugovora o zaduženju i izvješća o zaduženju, danim jamstvima i suglasnostima na Obrascu IZJS - Izvješće o dugoročnom zaduženju / jamstvu / suglasnosti. Skenirani ugovori i obrasci IZJS (s potpisom župana / gradonačelnika / načelnika i s pečatom) dostavljaju se na e-mail adresu Ministarstva financija </w:t>
      </w:r>
      <w:hyperlink r:id="rId14" w:history="1">
        <w:r w:rsidRPr="00376E01">
          <w:rPr>
            <w:rStyle w:val="Hiperveza"/>
            <w:rFonts w:ascii="Cambria" w:hAnsi="Cambria"/>
            <w:bCs/>
            <w:sz w:val="22"/>
            <w:szCs w:val="22"/>
          </w:rPr>
          <w:t>lokalni.proracuni@mfin.hr</w:t>
        </w:r>
      </w:hyperlink>
      <w:r w:rsidRPr="00376E01">
        <w:rPr>
          <w:rFonts w:ascii="Cambria" w:hAnsi="Cambria"/>
          <w:bCs/>
          <w:sz w:val="22"/>
          <w:szCs w:val="22"/>
        </w:rPr>
        <w:t xml:space="preserve"> u propisanom roku.</w:t>
      </w:r>
    </w:p>
    <w:p w14:paraId="18E1C382" w14:textId="77777777"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Rok za dostavu ugovora o zaduživanju je 8 dana od dana potpisivanja ugovora, a rok za izvješća je tromjesečno do 10. u mjesecu za prethodno izvještajno razdoblje.</w:t>
      </w:r>
    </w:p>
    <w:p w14:paraId="28161D28" w14:textId="77777777" w:rsidR="006C12DB" w:rsidRDefault="006C12DB" w:rsidP="00376E01">
      <w:pPr>
        <w:autoSpaceDE w:val="0"/>
        <w:autoSpaceDN w:val="0"/>
        <w:adjustRightInd w:val="0"/>
        <w:spacing w:before="0" w:after="0"/>
        <w:jc w:val="both"/>
        <w:rPr>
          <w:rFonts w:ascii="Cambria" w:hAnsi="Cambria"/>
          <w:b/>
          <w:bCs/>
          <w:color w:val="2F5496" w:themeColor="accent1" w:themeShade="BF"/>
          <w:sz w:val="22"/>
          <w:szCs w:val="22"/>
        </w:rPr>
      </w:pPr>
    </w:p>
    <w:p w14:paraId="33F759C2" w14:textId="77777777" w:rsidR="00B22163" w:rsidRDefault="00B22163" w:rsidP="00376E01">
      <w:pPr>
        <w:autoSpaceDE w:val="0"/>
        <w:autoSpaceDN w:val="0"/>
        <w:adjustRightInd w:val="0"/>
        <w:spacing w:before="0" w:after="0"/>
        <w:jc w:val="both"/>
        <w:rPr>
          <w:rFonts w:ascii="Cambria" w:hAnsi="Cambria"/>
          <w:b/>
          <w:bCs/>
          <w:color w:val="2F5496" w:themeColor="accent1" w:themeShade="BF"/>
          <w:sz w:val="22"/>
          <w:szCs w:val="22"/>
        </w:rPr>
      </w:pPr>
    </w:p>
    <w:p w14:paraId="24B26D1F" w14:textId="77777777" w:rsidR="00275C89" w:rsidRDefault="00275C89" w:rsidP="00376E01">
      <w:pPr>
        <w:autoSpaceDE w:val="0"/>
        <w:autoSpaceDN w:val="0"/>
        <w:adjustRightInd w:val="0"/>
        <w:spacing w:before="0" w:after="0"/>
        <w:jc w:val="both"/>
        <w:rPr>
          <w:rFonts w:ascii="Cambria" w:hAnsi="Cambria"/>
          <w:b/>
          <w:bCs/>
          <w:color w:val="2F5496" w:themeColor="accent1" w:themeShade="BF"/>
          <w:sz w:val="22"/>
          <w:szCs w:val="22"/>
        </w:rPr>
      </w:pPr>
    </w:p>
    <w:p w14:paraId="73695395" w14:textId="77777777" w:rsidR="006C12DB" w:rsidRPr="00376E01" w:rsidRDefault="006C12DB" w:rsidP="00376E01">
      <w:pPr>
        <w:autoSpaceDE w:val="0"/>
        <w:autoSpaceDN w:val="0"/>
        <w:adjustRightInd w:val="0"/>
        <w:spacing w:before="0" w:after="0"/>
        <w:jc w:val="both"/>
        <w:rPr>
          <w:rFonts w:ascii="Cambria" w:hAnsi="Cambria"/>
          <w:b/>
          <w:bCs/>
          <w:color w:val="2F5496" w:themeColor="accent1" w:themeShade="BF"/>
          <w:sz w:val="22"/>
          <w:szCs w:val="22"/>
        </w:rPr>
      </w:pPr>
    </w:p>
    <w:p w14:paraId="2AB862FB" w14:textId="34498C33" w:rsidR="006C12DB" w:rsidRPr="006715DA" w:rsidRDefault="00317076" w:rsidP="00317076">
      <w:pPr>
        <w:pStyle w:val="Default"/>
        <w:spacing w:before="0" w:after="0" w:line="276" w:lineRule="auto"/>
        <w:ind w:left="1416"/>
        <w:jc w:val="center"/>
        <w:rPr>
          <w:rFonts w:ascii="Cambria" w:hAnsi="Cambria" w:cs="Times New Roman"/>
          <w:color w:val="auto"/>
        </w:rPr>
      </w:pPr>
      <w:r>
        <w:rPr>
          <w:rFonts w:ascii="Cambria" w:hAnsi="Cambria"/>
          <w:b/>
          <w:bCs/>
        </w:rPr>
        <w:t xml:space="preserve">7. </w:t>
      </w:r>
      <w:r w:rsidR="006C12DB" w:rsidRPr="006715DA">
        <w:rPr>
          <w:rFonts w:ascii="Cambria" w:hAnsi="Cambria"/>
          <w:b/>
          <w:bCs/>
        </w:rPr>
        <w:t>TERMINSKI PLAN ZA IZRADU PRORAČUNA I PRIJEDLOGA FINANCIJSKOG PLANA PRORAČUNSKIH KORISNIKA OPĆINE BISTRA</w:t>
      </w:r>
    </w:p>
    <w:p w14:paraId="7EBA07BA" w14:textId="77777777" w:rsidR="006C12DB" w:rsidRPr="00376E01" w:rsidRDefault="006C12DB" w:rsidP="00317076">
      <w:pPr>
        <w:pStyle w:val="Default"/>
        <w:spacing w:before="0" w:after="0" w:line="276" w:lineRule="auto"/>
        <w:ind w:left="540"/>
        <w:jc w:val="center"/>
        <w:rPr>
          <w:rFonts w:ascii="Cambria" w:hAnsi="Cambria" w:cs="Times New Roman"/>
          <w:color w:val="auto"/>
          <w:sz w:val="22"/>
          <w:szCs w:val="22"/>
        </w:rPr>
      </w:pPr>
    </w:p>
    <w:p w14:paraId="41C774E3" w14:textId="41932C5E" w:rsidR="006C12DB" w:rsidRPr="00376E01" w:rsidRDefault="006C12DB" w:rsidP="00317076">
      <w:pPr>
        <w:pStyle w:val="Default"/>
        <w:spacing w:before="0" w:after="0" w:line="276" w:lineRule="auto"/>
        <w:ind w:left="1080"/>
        <w:jc w:val="center"/>
        <w:rPr>
          <w:rFonts w:ascii="Cambria" w:hAnsi="Cambria" w:cs="Times New Roman"/>
          <w:color w:val="auto"/>
          <w:sz w:val="22"/>
          <w:szCs w:val="22"/>
        </w:rPr>
      </w:pPr>
    </w:p>
    <w:p w14:paraId="1BDC0E4C" w14:textId="1862AE99" w:rsidR="006C12DB" w:rsidRPr="00376E01" w:rsidRDefault="006C12DB" w:rsidP="00376E01">
      <w:pPr>
        <w:pStyle w:val="Default"/>
        <w:spacing w:before="0" w:after="0" w:line="276" w:lineRule="auto"/>
        <w:jc w:val="both"/>
        <w:rPr>
          <w:rFonts w:ascii="Cambria" w:hAnsi="Cambria"/>
          <w:sz w:val="22"/>
          <w:szCs w:val="22"/>
        </w:rPr>
      </w:pPr>
      <w:r w:rsidRPr="00376E01">
        <w:rPr>
          <w:rFonts w:ascii="Cambria" w:hAnsi="Cambria"/>
          <w:sz w:val="22"/>
          <w:szCs w:val="22"/>
        </w:rPr>
        <w:t>Proračunski korisnici Općine Bistra dužni su dostaviti prijedloge svojih financijskih planova  Odsjeku za računovodstvo i financije do 2</w:t>
      </w:r>
      <w:r w:rsidR="00B14B7D" w:rsidRPr="00376E01">
        <w:rPr>
          <w:rFonts w:ascii="Cambria" w:hAnsi="Cambria"/>
          <w:sz w:val="22"/>
          <w:szCs w:val="22"/>
        </w:rPr>
        <w:t>1</w:t>
      </w:r>
      <w:r w:rsidRPr="00376E01">
        <w:rPr>
          <w:rFonts w:ascii="Cambria" w:hAnsi="Cambria"/>
          <w:sz w:val="22"/>
          <w:szCs w:val="22"/>
        </w:rPr>
        <w:t>. listopada 202</w:t>
      </w:r>
      <w:r w:rsidR="00B14B7D" w:rsidRPr="00376E01">
        <w:rPr>
          <w:rFonts w:ascii="Cambria" w:hAnsi="Cambria"/>
          <w:sz w:val="22"/>
          <w:szCs w:val="22"/>
        </w:rPr>
        <w:t>4</w:t>
      </w:r>
      <w:r w:rsidRPr="00376E01">
        <w:rPr>
          <w:rFonts w:ascii="Cambria" w:hAnsi="Cambria"/>
          <w:sz w:val="22"/>
          <w:szCs w:val="22"/>
        </w:rPr>
        <w:t xml:space="preserve">. godine. Financijski plan mora biti izrađen sukladno propisanoj metodologiji i financijskim okvirima zadanim ovim Uputama. </w:t>
      </w:r>
    </w:p>
    <w:p w14:paraId="641D2750" w14:textId="77777777" w:rsidR="006C12DB" w:rsidRPr="00376E01" w:rsidRDefault="006C12DB" w:rsidP="00376E01">
      <w:pPr>
        <w:pStyle w:val="Default"/>
        <w:spacing w:before="0" w:after="0" w:line="276" w:lineRule="auto"/>
        <w:jc w:val="both"/>
        <w:rPr>
          <w:rFonts w:ascii="Cambria" w:hAnsi="Cambria"/>
          <w:sz w:val="22"/>
          <w:szCs w:val="22"/>
        </w:rPr>
      </w:pPr>
      <w:r w:rsidRPr="00376E01">
        <w:rPr>
          <w:rFonts w:ascii="Cambria" w:hAnsi="Cambria"/>
          <w:sz w:val="22"/>
          <w:szCs w:val="22"/>
        </w:rPr>
        <w:t xml:space="preserve">Sukladno članku 40. Zakona o proračunu općinski načelnik utvrđuje prijedlog proračuna i projekcija te ih podnosi Općinskom vijeću na donošenje do 15. studenoga tekuće godine. </w:t>
      </w:r>
    </w:p>
    <w:p w14:paraId="4D7A209F" w14:textId="77777777" w:rsidR="006C12DB" w:rsidRPr="00376E01" w:rsidRDefault="006C12DB" w:rsidP="00376E01">
      <w:pPr>
        <w:pStyle w:val="Default"/>
        <w:spacing w:before="0" w:after="0" w:line="276" w:lineRule="auto"/>
        <w:jc w:val="both"/>
        <w:rPr>
          <w:rFonts w:ascii="Cambria" w:hAnsi="Cambria"/>
          <w:sz w:val="22"/>
          <w:szCs w:val="22"/>
        </w:rPr>
      </w:pPr>
      <w:r w:rsidRPr="00376E01">
        <w:rPr>
          <w:rFonts w:ascii="Cambria" w:hAnsi="Cambria"/>
          <w:sz w:val="22"/>
          <w:szCs w:val="22"/>
        </w:rPr>
        <w:t>Sukladno članku 42. Zakona o proračunu Općinsko vijeće donosi proračun i projekcije na razini skupine ekonomske klasifikacije za iduću proračunsku godinu i sljedeće dvije proračunske godine do konca tekuće godine i to u roku koji omogućuje primjenu proračuna s 1. siječnja godine za koju se odnosi proračun.</w:t>
      </w:r>
    </w:p>
    <w:p w14:paraId="61425791" w14:textId="77777777" w:rsidR="006C12DB" w:rsidRDefault="006C12DB" w:rsidP="00376E01">
      <w:pPr>
        <w:pStyle w:val="Default"/>
        <w:spacing w:before="0" w:after="0" w:line="276" w:lineRule="auto"/>
        <w:jc w:val="both"/>
        <w:rPr>
          <w:rFonts w:ascii="Cambria" w:hAnsi="Cambria"/>
          <w:sz w:val="22"/>
          <w:szCs w:val="22"/>
        </w:rPr>
      </w:pPr>
    </w:p>
    <w:p w14:paraId="49262D6B" w14:textId="77777777" w:rsidR="006C12DB" w:rsidRPr="00376E01" w:rsidRDefault="006C12DB" w:rsidP="00376E01">
      <w:pPr>
        <w:pStyle w:val="Default"/>
        <w:spacing w:before="0" w:after="0" w:line="276" w:lineRule="auto"/>
        <w:jc w:val="both"/>
        <w:rPr>
          <w:rFonts w:ascii="Cambria" w:hAnsi="Cambria"/>
          <w:sz w:val="22"/>
          <w:szCs w:val="22"/>
        </w:rPr>
      </w:pPr>
    </w:p>
    <w:p w14:paraId="58A9303F" w14:textId="652D37C9" w:rsidR="006C12DB" w:rsidRPr="006715DA" w:rsidRDefault="006C12DB" w:rsidP="00A3017A">
      <w:pPr>
        <w:pStyle w:val="Naslov1"/>
        <w:numPr>
          <w:ilvl w:val="0"/>
          <w:numId w:val="42"/>
        </w:numPr>
        <w:tabs>
          <w:tab w:val="left" w:pos="3412"/>
        </w:tabs>
        <w:spacing w:line="276" w:lineRule="auto"/>
        <w:jc w:val="center"/>
        <w:rPr>
          <w:rFonts w:ascii="Cambria" w:hAnsi="Cambria" w:cs="Times New Roman"/>
          <w:spacing w:val="-1"/>
        </w:rPr>
      </w:pPr>
      <w:r w:rsidRPr="006715DA">
        <w:rPr>
          <w:rFonts w:ascii="Cambria" w:hAnsi="Cambria" w:cs="Times New Roman"/>
          <w:spacing w:val="-1"/>
        </w:rPr>
        <w:t>DOSTUPNOST MATERIJALA</w:t>
      </w:r>
    </w:p>
    <w:p w14:paraId="6DACBA93" w14:textId="77777777" w:rsidR="006C12DB" w:rsidRPr="006715DA" w:rsidRDefault="006C12DB" w:rsidP="00376E01">
      <w:pPr>
        <w:pStyle w:val="Naslov1"/>
        <w:tabs>
          <w:tab w:val="left" w:pos="3412"/>
        </w:tabs>
        <w:spacing w:line="276" w:lineRule="auto"/>
        <w:ind w:left="720"/>
        <w:rPr>
          <w:rFonts w:ascii="Cambria" w:hAnsi="Cambria" w:cs="Times New Roman"/>
          <w:b w:val="0"/>
          <w:bCs w:val="0"/>
        </w:rPr>
      </w:pPr>
    </w:p>
    <w:p w14:paraId="167E8381" w14:textId="6FAD0D03" w:rsidR="006C12DB" w:rsidRPr="00376E01" w:rsidRDefault="006C12DB" w:rsidP="00376E01">
      <w:pPr>
        <w:spacing w:after="0"/>
        <w:rPr>
          <w:rFonts w:ascii="Cambria" w:hAnsi="Cambria"/>
          <w:spacing w:val="-1"/>
          <w:sz w:val="22"/>
          <w:szCs w:val="22"/>
          <w:u w:color="00007F"/>
        </w:rPr>
      </w:pPr>
      <w:r w:rsidRPr="00376E01">
        <w:rPr>
          <w:rFonts w:ascii="Cambria" w:hAnsi="Cambria"/>
          <w:spacing w:val="-1"/>
          <w:sz w:val="22"/>
          <w:szCs w:val="22"/>
        </w:rPr>
        <w:t>Ove U</w:t>
      </w:r>
      <w:r w:rsidRPr="00376E01">
        <w:rPr>
          <w:rFonts w:ascii="Cambria" w:hAnsi="Cambria"/>
          <w:sz w:val="22"/>
          <w:szCs w:val="22"/>
        </w:rPr>
        <w:t>pute</w:t>
      </w:r>
      <w:r w:rsidRPr="00376E01">
        <w:rPr>
          <w:rFonts w:ascii="Cambria" w:hAnsi="Cambria"/>
          <w:spacing w:val="60"/>
          <w:sz w:val="22"/>
          <w:szCs w:val="22"/>
        </w:rPr>
        <w:t xml:space="preserve"> </w:t>
      </w:r>
      <w:r w:rsidRPr="00376E01">
        <w:rPr>
          <w:rFonts w:ascii="Cambria" w:hAnsi="Cambria"/>
          <w:spacing w:val="1"/>
          <w:sz w:val="22"/>
          <w:szCs w:val="22"/>
        </w:rPr>
        <w:t>z</w:t>
      </w:r>
      <w:r w:rsidRPr="00376E01">
        <w:rPr>
          <w:rFonts w:ascii="Cambria" w:hAnsi="Cambria"/>
          <w:sz w:val="22"/>
          <w:szCs w:val="22"/>
        </w:rPr>
        <w:t>a</w:t>
      </w:r>
      <w:r w:rsidRPr="00376E01">
        <w:rPr>
          <w:rFonts w:ascii="Cambria" w:hAnsi="Cambria"/>
          <w:spacing w:val="59"/>
          <w:sz w:val="22"/>
          <w:szCs w:val="22"/>
        </w:rPr>
        <w:t xml:space="preserve"> </w:t>
      </w:r>
      <w:r w:rsidRPr="00376E01">
        <w:rPr>
          <w:rFonts w:ascii="Cambria" w:hAnsi="Cambria"/>
          <w:sz w:val="22"/>
          <w:szCs w:val="22"/>
        </w:rPr>
        <w:t>i</w:t>
      </w:r>
      <w:r w:rsidRPr="00376E01">
        <w:rPr>
          <w:rFonts w:ascii="Cambria" w:hAnsi="Cambria"/>
          <w:spacing w:val="1"/>
          <w:sz w:val="22"/>
          <w:szCs w:val="22"/>
        </w:rPr>
        <w:t>z</w:t>
      </w:r>
      <w:r w:rsidRPr="00376E01">
        <w:rPr>
          <w:rFonts w:ascii="Cambria" w:hAnsi="Cambria"/>
          <w:spacing w:val="-1"/>
          <w:sz w:val="22"/>
          <w:szCs w:val="22"/>
        </w:rPr>
        <w:t>ra</w:t>
      </w:r>
      <w:r w:rsidRPr="00376E01">
        <w:rPr>
          <w:rFonts w:ascii="Cambria" w:hAnsi="Cambria"/>
          <w:sz w:val="22"/>
          <w:szCs w:val="22"/>
        </w:rPr>
        <w:t>du</w:t>
      </w:r>
      <w:r w:rsidRPr="00376E01">
        <w:rPr>
          <w:rFonts w:ascii="Cambria" w:hAnsi="Cambria"/>
          <w:w w:val="99"/>
          <w:sz w:val="22"/>
          <w:szCs w:val="22"/>
        </w:rPr>
        <w:t xml:space="preserve"> </w:t>
      </w:r>
      <w:r w:rsidRPr="00376E01">
        <w:rPr>
          <w:rFonts w:ascii="Cambria" w:hAnsi="Cambria"/>
          <w:sz w:val="22"/>
          <w:szCs w:val="22"/>
        </w:rPr>
        <w:t>p</w:t>
      </w:r>
      <w:r w:rsidRPr="00376E01">
        <w:rPr>
          <w:rFonts w:ascii="Cambria" w:hAnsi="Cambria"/>
          <w:spacing w:val="-1"/>
          <w:sz w:val="22"/>
          <w:szCs w:val="22"/>
        </w:rPr>
        <w:t>r</w:t>
      </w:r>
      <w:r w:rsidRPr="00376E01">
        <w:rPr>
          <w:rFonts w:ascii="Cambria" w:hAnsi="Cambria"/>
          <w:sz w:val="22"/>
          <w:szCs w:val="22"/>
        </w:rPr>
        <w:t>o</w:t>
      </w:r>
      <w:r w:rsidRPr="00376E01">
        <w:rPr>
          <w:rFonts w:ascii="Cambria" w:hAnsi="Cambria"/>
          <w:spacing w:val="1"/>
          <w:sz w:val="22"/>
          <w:szCs w:val="22"/>
        </w:rPr>
        <w:t>r</w:t>
      </w:r>
      <w:r w:rsidRPr="00376E01">
        <w:rPr>
          <w:rFonts w:ascii="Cambria" w:hAnsi="Cambria"/>
          <w:spacing w:val="-1"/>
          <w:sz w:val="22"/>
          <w:szCs w:val="22"/>
        </w:rPr>
        <w:t>ač</w:t>
      </w:r>
      <w:r w:rsidRPr="00376E01">
        <w:rPr>
          <w:rFonts w:ascii="Cambria" w:hAnsi="Cambria"/>
          <w:sz w:val="22"/>
          <w:szCs w:val="22"/>
        </w:rPr>
        <w:t>u</w:t>
      </w:r>
      <w:r w:rsidRPr="00376E01">
        <w:rPr>
          <w:rFonts w:ascii="Cambria" w:hAnsi="Cambria"/>
          <w:spacing w:val="2"/>
          <w:sz w:val="22"/>
          <w:szCs w:val="22"/>
        </w:rPr>
        <w:t>n</w:t>
      </w:r>
      <w:r w:rsidRPr="00376E01">
        <w:rPr>
          <w:rFonts w:ascii="Cambria" w:hAnsi="Cambria"/>
          <w:sz w:val="22"/>
          <w:szCs w:val="22"/>
        </w:rPr>
        <w:t>a</w:t>
      </w:r>
      <w:r w:rsidRPr="00376E01">
        <w:rPr>
          <w:rFonts w:ascii="Cambria" w:hAnsi="Cambria"/>
          <w:spacing w:val="41"/>
          <w:sz w:val="22"/>
          <w:szCs w:val="22"/>
        </w:rPr>
        <w:t xml:space="preserve"> </w:t>
      </w:r>
      <w:r w:rsidRPr="00376E01">
        <w:rPr>
          <w:rFonts w:ascii="Cambria" w:hAnsi="Cambria"/>
          <w:spacing w:val="-1"/>
          <w:sz w:val="22"/>
          <w:szCs w:val="22"/>
        </w:rPr>
        <w:t>O</w:t>
      </w:r>
      <w:r w:rsidRPr="00376E01">
        <w:rPr>
          <w:rFonts w:ascii="Cambria" w:hAnsi="Cambria"/>
          <w:spacing w:val="2"/>
          <w:sz w:val="22"/>
          <w:szCs w:val="22"/>
        </w:rPr>
        <w:t>p</w:t>
      </w:r>
      <w:r w:rsidRPr="00376E01">
        <w:rPr>
          <w:rFonts w:ascii="Cambria" w:hAnsi="Cambria"/>
          <w:spacing w:val="-1"/>
          <w:sz w:val="22"/>
          <w:szCs w:val="22"/>
        </w:rPr>
        <w:t>ć</w:t>
      </w:r>
      <w:r w:rsidRPr="00376E01">
        <w:rPr>
          <w:rFonts w:ascii="Cambria" w:hAnsi="Cambria"/>
          <w:sz w:val="22"/>
          <w:szCs w:val="22"/>
        </w:rPr>
        <w:t>ine</w:t>
      </w:r>
      <w:r w:rsidRPr="00376E01">
        <w:rPr>
          <w:rFonts w:ascii="Cambria" w:hAnsi="Cambria"/>
          <w:spacing w:val="41"/>
          <w:sz w:val="22"/>
          <w:szCs w:val="22"/>
        </w:rPr>
        <w:t xml:space="preserve"> </w:t>
      </w:r>
      <w:r w:rsidRPr="00376E01">
        <w:rPr>
          <w:rFonts w:ascii="Cambria" w:hAnsi="Cambria"/>
          <w:spacing w:val="-5"/>
          <w:sz w:val="22"/>
          <w:szCs w:val="22"/>
        </w:rPr>
        <w:t>Bistra</w:t>
      </w:r>
      <w:r w:rsidRPr="00376E01">
        <w:rPr>
          <w:rFonts w:ascii="Cambria" w:hAnsi="Cambria"/>
          <w:spacing w:val="43"/>
          <w:sz w:val="22"/>
          <w:szCs w:val="22"/>
        </w:rPr>
        <w:t xml:space="preserve"> </w:t>
      </w:r>
      <w:r w:rsidRPr="00376E01">
        <w:rPr>
          <w:rFonts w:ascii="Cambria" w:hAnsi="Cambria"/>
          <w:spacing w:val="1"/>
          <w:sz w:val="22"/>
          <w:szCs w:val="22"/>
        </w:rPr>
        <w:t>z</w:t>
      </w:r>
      <w:r w:rsidRPr="00376E01">
        <w:rPr>
          <w:rFonts w:ascii="Cambria" w:hAnsi="Cambria"/>
          <w:sz w:val="22"/>
          <w:szCs w:val="22"/>
        </w:rPr>
        <w:t>a</w:t>
      </w:r>
      <w:r w:rsidRPr="00376E01">
        <w:rPr>
          <w:rFonts w:ascii="Cambria" w:hAnsi="Cambria"/>
          <w:spacing w:val="41"/>
          <w:sz w:val="22"/>
          <w:szCs w:val="22"/>
        </w:rPr>
        <w:t xml:space="preserve"> </w:t>
      </w:r>
      <w:r w:rsidRPr="00376E01">
        <w:rPr>
          <w:rFonts w:ascii="Cambria" w:hAnsi="Cambria"/>
          <w:spacing w:val="1"/>
          <w:sz w:val="22"/>
          <w:szCs w:val="22"/>
        </w:rPr>
        <w:t>r</w:t>
      </w:r>
      <w:r w:rsidRPr="00376E01">
        <w:rPr>
          <w:rFonts w:ascii="Cambria" w:hAnsi="Cambria"/>
          <w:spacing w:val="-1"/>
          <w:sz w:val="22"/>
          <w:szCs w:val="22"/>
        </w:rPr>
        <w:t>a</w:t>
      </w:r>
      <w:r w:rsidRPr="00376E01">
        <w:rPr>
          <w:rFonts w:ascii="Cambria" w:hAnsi="Cambria"/>
          <w:spacing w:val="1"/>
          <w:sz w:val="22"/>
          <w:szCs w:val="22"/>
        </w:rPr>
        <w:t>z</w:t>
      </w:r>
      <w:r w:rsidRPr="00376E01">
        <w:rPr>
          <w:rFonts w:ascii="Cambria" w:hAnsi="Cambria"/>
          <w:sz w:val="22"/>
          <w:szCs w:val="22"/>
        </w:rPr>
        <w:t>doblje</w:t>
      </w:r>
      <w:r w:rsidRPr="00376E01">
        <w:rPr>
          <w:rFonts w:ascii="Cambria" w:hAnsi="Cambria"/>
          <w:w w:val="99"/>
          <w:sz w:val="22"/>
          <w:szCs w:val="22"/>
        </w:rPr>
        <w:t xml:space="preserve"> </w:t>
      </w:r>
      <w:r w:rsidRPr="00376E01">
        <w:rPr>
          <w:rFonts w:ascii="Cambria" w:hAnsi="Cambria"/>
          <w:sz w:val="22"/>
          <w:szCs w:val="22"/>
        </w:rPr>
        <w:t>202</w:t>
      </w:r>
      <w:r w:rsidR="00B14B7D" w:rsidRPr="00376E01">
        <w:rPr>
          <w:rFonts w:ascii="Cambria" w:hAnsi="Cambria"/>
          <w:sz w:val="22"/>
          <w:szCs w:val="22"/>
        </w:rPr>
        <w:t>5</w:t>
      </w:r>
      <w:r w:rsidRPr="00376E01">
        <w:rPr>
          <w:rFonts w:ascii="Cambria" w:hAnsi="Cambria"/>
          <w:sz w:val="22"/>
          <w:szCs w:val="22"/>
        </w:rPr>
        <w:t xml:space="preserve">. </w:t>
      </w:r>
      <w:r w:rsidRPr="00376E01">
        <w:rPr>
          <w:rFonts w:ascii="Cambria" w:hAnsi="Cambria"/>
          <w:spacing w:val="-1"/>
          <w:sz w:val="22"/>
          <w:szCs w:val="22"/>
        </w:rPr>
        <w:t xml:space="preserve">- </w:t>
      </w:r>
      <w:r w:rsidRPr="00376E01">
        <w:rPr>
          <w:rFonts w:ascii="Cambria" w:hAnsi="Cambria"/>
          <w:sz w:val="22"/>
          <w:szCs w:val="22"/>
        </w:rPr>
        <w:t>202</w:t>
      </w:r>
      <w:r w:rsidR="00B14B7D" w:rsidRPr="00376E01">
        <w:rPr>
          <w:rFonts w:ascii="Cambria" w:hAnsi="Cambria"/>
          <w:sz w:val="22"/>
          <w:szCs w:val="22"/>
        </w:rPr>
        <w:t>7</w:t>
      </w:r>
      <w:r w:rsidRPr="00376E01">
        <w:rPr>
          <w:rFonts w:ascii="Cambria" w:hAnsi="Cambria"/>
          <w:sz w:val="22"/>
          <w:szCs w:val="22"/>
        </w:rPr>
        <w:t>.</w:t>
      </w:r>
      <w:r w:rsidRPr="00376E01">
        <w:rPr>
          <w:rFonts w:ascii="Cambria" w:hAnsi="Cambria"/>
          <w:spacing w:val="-19"/>
          <w:sz w:val="22"/>
          <w:szCs w:val="22"/>
        </w:rPr>
        <w:t xml:space="preserve"> </w:t>
      </w:r>
      <w:r w:rsidRPr="00376E01">
        <w:rPr>
          <w:rFonts w:ascii="Cambria" w:hAnsi="Cambria"/>
          <w:spacing w:val="-3"/>
          <w:sz w:val="22"/>
          <w:szCs w:val="22"/>
        </w:rPr>
        <w:t>g</w:t>
      </w:r>
      <w:r w:rsidRPr="00376E01">
        <w:rPr>
          <w:rFonts w:ascii="Cambria" w:hAnsi="Cambria"/>
          <w:sz w:val="22"/>
          <w:szCs w:val="22"/>
        </w:rPr>
        <w:t>odi</w:t>
      </w:r>
      <w:r w:rsidRPr="00376E01">
        <w:rPr>
          <w:rFonts w:ascii="Cambria" w:hAnsi="Cambria"/>
          <w:spacing w:val="2"/>
          <w:sz w:val="22"/>
          <w:szCs w:val="22"/>
        </w:rPr>
        <w:t>n</w:t>
      </w:r>
      <w:r w:rsidRPr="00376E01">
        <w:rPr>
          <w:rFonts w:ascii="Cambria" w:hAnsi="Cambria"/>
          <w:spacing w:val="-1"/>
          <w:sz w:val="22"/>
          <w:szCs w:val="22"/>
        </w:rPr>
        <w:t xml:space="preserve">e dostupne su na </w:t>
      </w:r>
      <w:proofErr w:type="spellStart"/>
      <w:r w:rsidRPr="00376E01">
        <w:rPr>
          <w:rFonts w:ascii="Cambria" w:hAnsi="Cambria"/>
          <w:sz w:val="22"/>
          <w:szCs w:val="22"/>
        </w:rPr>
        <w:t>službeno</w:t>
      </w:r>
      <w:r w:rsidRPr="00376E01">
        <w:rPr>
          <w:rFonts w:ascii="Cambria" w:hAnsi="Cambria"/>
          <w:spacing w:val="59"/>
          <w:sz w:val="22"/>
          <w:szCs w:val="22"/>
        </w:rPr>
        <w:t>j</w:t>
      </w:r>
      <w:r w:rsidRPr="00376E01">
        <w:rPr>
          <w:rFonts w:ascii="Cambria" w:hAnsi="Cambria"/>
          <w:sz w:val="22"/>
          <w:szCs w:val="22"/>
        </w:rPr>
        <w:t>int</w:t>
      </w:r>
      <w:r w:rsidRPr="00376E01">
        <w:rPr>
          <w:rFonts w:ascii="Cambria" w:hAnsi="Cambria"/>
          <w:spacing w:val="-1"/>
          <w:sz w:val="22"/>
          <w:szCs w:val="22"/>
        </w:rPr>
        <w:t>er</w:t>
      </w:r>
      <w:r w:rsidRPr="00376E01">
        <w:rPr>
          <w:rFonts w:ascii="Cambria" w:hAnsi="Cambria"/>
          <w:spacing w:val="2"/>
          <w:sz w:val="22"/>
          <w:szCs w:val="22"/>
        </w:rPr>
        <w:t>n</w:t>
      </w:r>
      <w:r w:rsidRPr="00376E01">
        <w:rPr>
          <w:rFonts w:ascii="Cambria" w:hAnsi="Cambria"/>
          <w:spacing w:val="-1"/>
          <w:sz w:val="22"/>
          <w:szCs w:val="22"/>
        </w:rPr>
        <w:t>e</w:t>
      </w:r>
      <w:r w:rsidRPr="00376E01">
        <w:rPr>
          <w:rFonts w:ascii="Cambria" w:hAnsi="Cambria"/>
          <w:sz w:val="22"/>
          <w:szCs w:val="22"/>
        </w:rPr>
        <w:t>t</w:t>
      </w:r>
      <w:proofErr w:type="spellEnd"/>
      <w:r w:rsidRPr="00376E01">
        <w:rPr>
          <w:rFonts w:ascii="Cambria" w:hAnsi="Cambria"/>
          <w:sz w:val="22"/>
          <w:szCs w:val="22"/>
        </w:rPr>
        <w:t xml:space="preserve"> st</w:t>
      </w:r>
      <w:r w:rsidRPr="00376E01">
        <w:rPr>
          <w:rFonts w:ascii="Cambria" w:hAnsi="Cambria"/>
          <w:spacing w:val="-1"/>
          <w:sz w:val="22"/>
          <w:szCs w:val="22"/>
        </w:rPr>
        <w:t>ra</w:t>
      </w:r>
      <w:r w:rsidRPr="00376E01">
        <w:rPr>
          <w:rFonts w:ascii="Cambria" w:hAnsi="Cambria"/>
          <w:sz w:val="22"/>
          <w:szCs w:val="22"/>
        </w:rPr>
        <w:t>ni</w:t>
      </w:r>
      <w:r w:rsidRPr="00376E01">
        <w:rPr>
          <w:rFonts w:ascii="Cambria" w:hAnsi="Cambria"/>
          <w:spacing w:val="-1"/>
          <w:sz w:val="22"/>
          <w:szCs w:val="22"/>
        </w:rPr>
        <w:t>c</w:t>
      </w:r>
      <w:r w:rsidRPr="00376E01">
        <w:rPr>
          <w:rFonts w:ascii="Cambria" w:hAnsi="Cambria"/>
          <w:sz w:val="22"/>
          <w:szCs w:val="22"/>
        </w:rPr>
        <w:t>i</w:t>
      </w:r>
      <w:r w:rsidRPr="00376E01">
        <w:rPr>
          <w:rFonts w:ascii="Cambria" w:hAnsi="Cambria"/>
          <w:spacing w:val="3"/>
          <w:sz w:val="22"/>
          <w:szCs w:val="22"/>
        </w:rPr>
        <w:t xml:space="preserve"> </w:t>
      </w:r>
      <w:r w:rsidRPr="00376E01">
        <w:rPr>
          <w:rFonts w:ascii="Cambria" w:hAnsi="Cambria"/>
          <w:spacing w:val="-1"/>
          <w:sz w:val="22"/>
          <w:szCs w:val="22"/>
        </w:rPr>
        <w:t>O</w:t>
      </w:r>
      <w:r w:rsidRPr="00376E01">
        <w:rPr>
          <w:rFonts w:ascii="Cambria" w:hAnsi="Cambria"/>
          <w:spacing w:val="2"/>
          <w:sz w:val="22"/>
          <w:szCs w:val="22"/>
        </w:rPr>
        <w:t>p</w:t>
      </w:r>
      <w:r w:rsidRPr="00376E01">
        <w:rPr>
          <w:rFonts w:ascii="Cambria" w:hAnsi="Cambria"/>
          <w:spacing w:val="-1"/>
          <w:sz w:val="22"/>
          <w:szCs w:val="22"/>
        </w:rPr>
        <w:t>ć</w:t>
      </w:r>
      <w:r w:rsidRPr="00376E01">
        <w:rPr>
          <w:rFonts w:ascii="Cambria" w:hAnsi="Cambria"/>
          <w:sz w:val="22"/>
          <w:szCs w:val="22"/>
        </w:rPr>
        <w:t xml:space="preserve">ine </w:t>
      </w:r>
      <w:r w:rsidRPr="00376E01">
        <w:rPr>
          <w:rFonts w:ascii="Cambria" w:hAnsi="Cambria"/>
          <w:spacing w:val="-5"/>
          <w:sz w:val="22"/>
          <w:szCs w:val="22"/>
        </w:rPr>
        <w:t>Bistra</w:t>
      </w:r>
      <w:r w:rsidRPr="00376E01">
        <w:rPr>
          <w:rFonts w:ascii="Cambria" w:hAnsi="Cambria"/>
          <w:sz w:val="22"/>
          <w:szCs w:val="22"/>
        </w:rPr>
        <w:t xml:space="preserve">  </w:t>
      </w:r>
      <w:hyperlink w:history="1">
        <w:r w:rsidRPr="00376E01">
          <w:rPr>
            <w:rStyle w:val="Hiperveza"/>
            <w:rFonts w:ascii="Cambria" w:hAnsi="Cambria"/>
            <w:spacing w:val="-1"/>
            <w:sz w:val="22"/>
            <w:szCs w:val="22"/>
          </w:rPr>
          <w:t>ww</w:t>
        </w:r>
        <w:r w:rsidRPr="00376E01">
          <w:rPr>
            <w:rStyle w:val="Hiperveza"/>
            <w:rFonts w:ascii="Cambria" w:hAnsi="Cambria"/>
            <w:spacing w:val="-16"/>
            <w:sz w:val="22"/>
            <w:szCs w:val="22"/>
          </w:rPr>
          <w:t>w</w:t>
        </w:r>
        <w:r w:rsidRPr="00376E01">
          <w:rPr>
            <w:rStyle w:val="Hiperveza"/>
            <w:rFonts w:ascii="Cambria" w:hAnsi="Cambria"/>
            <w:sz w:val="22"/>
            <w:szCs w:val="22"/>
          </w:rPr>
          <w:t>.bistra.</w:t>
        </w:r>
        <w:r w:rsidRPr="00376E01">
          <w:rPr>
            <w:rStyle w:val="Hiperveza"/>
            <w:rFonts w:ascii="Cambria" w:hAnsi="Cambria"/>
            <w:spacing w:val="2"/>
            <w:sz w:val="22"/>
            <w:szCs w:val="22"/>
          </w:rPr>
          <w:t>h</w:t>
        </w:r>
        <w:r w:rsidRPr="00376E01">
          <w:rPr>
            <w:rStyle w:val="Hiperveza"/>
            <w:rFonts w:ascii="Cambria" w:hAnsi="Cambria"/>
            <w:sz w:val="22"/>
            <w:szCs w:val="22"/>
          </w:rPr>
          <w:t xml:space="preserve">r  </w:t>
        </w:r>
      </w:hyperlink>
    </w:p>
    <w:p w14:paraId="0E87A723" w14:textId="77777777" w:rsidR="006C12DB" w:rsidRDefault="006C12DB" w:rsidP="00376E01">
      <w:pPr>
        <w:spacing w:after="0"/>
        <w:rPr>
          <w:rFonts w:ascii="Cambria" w:hAnsi="Cambria"/>
          <w:sz w:val="22"/>
          <w:szCs w:val="22"/>
        </w:rPr>
      </w:pPr>
    </w:p>
    <w:p w14:paraId="627281AF" w14:textId="77777777" w:rsidR="00275C89" w:rsidRDefault="00275C89" w:rsidP="00376E01">
      <w:pPr>
        <w:spacing w:after="0"/>
        <w:rPr>
          <w:rFonts w:ascii="Cambria" w:hAnsi="Cambria"/>
          <w:sz w:val="22"/>
          <w:szCs w:val="22"/>
        </w:rPr>
      </w:pPr>
    </w:p>
    <w:p w14:paraId="052390D5" w14:textId="25B8DA13"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KLASA: 400-06/2</w:t>
      </w:r>
      <w:r w:rsidR="00B14B7D" w:rsidRPr="00376E01">
        <w:rPr>
          <w:rFonts w:ascii="Cambria" w:hAnsi="Cambria"/>
          <w:bCs/>
          <w:sz w:val="22"/>
          <w:szCs w:val="22"/>
        </w:rPr>
        <w:t>4</w:t>
      </w:r>
      <w:r w:rsidRPr="00376E01">
        <w:rPr>
          <w:rFonts w:ascii="Cambria" w:hAnsi="Cambria"/>
          <w:bCs/>
          <w:sz w:val="22"/>
          <w:szCs w:val="22"/>
        </w:rPr>
        <w:t>-01/0</w:t>
      </w:r>
      <w:r w:rsidR="00B14B7D" w:rsidRPr="00376E01">
        <w:rPr>
          <w:rFonts w:ascii="Cambria" w:hAnsi="Cambria"/>
          <w:bCs/>
          <w:sz w:val="22"/>
          <w:szCs w:val="22"/>
        </w:rPr>
        <w:t>9</w:t>
      </w:r>
    </w:p>
    <w:p w14:paraId="4077E7D0" w14:textId="7BB83FBE"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URBROJ: 238-2-04-01/01-2</w:t>
      </w:r>
      <w:r w:rsidR="00B14B7D" w:rsidRPr="00376E01">
        <w:rPr>
          <w:rFonts w:ascii="Cambria" w:hAnsi="Cambria"/>
          <w:bCs/>
          <w:sz w:val="22"/>
          <w:szCs w:val="22"/>
        </w:rPr>
        <w:t>4</w:t>
      </w:r>
      <w:r w:rsidRPr="00376E01">
        <w:rPr>
          <w:rFonts w:ascii="Cambria" w:hAnsi="Cambria"/>
          <w:bCs/>
          <w:sz w:val="22"/>
          <w:szCs w:val="22"/>
        </w:rPr>
        <w:t>-01</w:t>
      </w:r>
    </w:p>
    <w:p w14:paraId="5304E563" w14:textId="154A9900" w:rsidR="006C12DB" w:rsidRPr="00376E01" w:rsidRDefault="006C12DB" w:rsidP="00376E01">
      <w:pPr>
        <w:autoSpaceDE w:val="0"/>
        <w:autoSpaceDN w:val="0"/>
        <w:adjustRightInd w:val="0"/>
        <w:spacing w:before="0" w:after="0"/>
        <w:jc w:val="both"/>
        <w:rPr>
          <w:rFonts w:ascii="Cambria" w:hAnsi="Cambria"/>
          <w:bCs/>
          <w:sz w:val="22"/>
          <w:szCs w:val="22"/>
        </w:rPr>
      </w:pPr>
      <w:r w:rsidRPr="00376E01">
        <w:rPr>
          <w:rFonts w:ascii="Cambria" w:hAnsi="Cambria"/>
          <w:bCs/>
          <w:sz w:val="22"/>
          <w:szCs w:val="22"/>
        </w:rPr>
        <w:t xml:space="preserve">Poljanica </w:t>
      </w:r>
      <w:proofErr w:type="spellStart"/>
      <w:r w:rsidRPr="00376E01">
        <w:rPr>
          <w:rFonts w:ascii="Cambria" w:hAnsi="Cambria"/>
          <w:bCs/>
          <w:sz w:val="22"/>
          <w:szCs w:val="22"/>
        </w:rPr>
        <w:t>Bistranska</w:t>
      </w:r>
      <w:proofErr w:type="spellEnd"/>
      <w:r w:rsidRPr="00376E01">
        <w:rPr>
          <w:rFonts w:ascii="Cambria" w:hAnsi="Cambria"/>
          <w:bCs/>
          <w:sz w:val="22"/>
          <w:szCs w:val="22"/>
        </w:rPr>
        <w:t xml:space="preserve">, </w:t>
      </w:r>
      <w:r w:rsidR="00B14B7D" w:rsidRPr="00376E01">
        <w:rPr>
          <w:rFonts w:ascii="Cambria" w:hAnsi="Cambria"/>
          <w:bCs/>
          <w:sz w:val="22"/>
          <w:szCs w:val="22"/>
        </w:rPr>
        <w:t>30.09.2024.g.</w:t>
      </w:r>
    </w:p>
    <w:p w14:paraId="7DE0E419" w14:textId="77777777" w:rsidR="006C12DB" w:rsidRPr="00C77E83" w:rsidRDefault="006C12DB" w:rsidP="006C12DB">
      <w:pPr>
        <w:autoSpaceDE w:val="0"/>
        <w:autoSpaceDN w:val="0"/>
        <w:adjustRightInd w:val="0"/>
        <w:spacing w:before="0" w:after="0" w:line="0" w:lineRule="atLeast"/>
        <w:jc w:val="both"/>
        <w:rPr>
          <w:rFonts w:ascii="Cambria" w:hAnsi="Cambria"/>
          <w:bCs/>
          <w:color w:val="FF0000"/>
          <w:sz w:val="22"/>
          <w:szCs w:val="22"/>
        </w:rPr>
      </w:pPr>
    </w:p>
    <w:p w14:paraId="379B8AD1" w14:textId="77777777" w:rsidR="006C12DB" w:rsidRPr="00C77E83" w:rsidRDefault="006C12DB" w:rsidP="006C12DB">
      <w:pPr>
        <w:autoSpaceDE w:val="0"/>
        <w:autoSpaceDN w:val="0"/>
        <w:adjustRightInd w:val="0"/>
        <w:spacing w:before="0" w:after="0" w:line="0" w:lineRule="atLeast"/>
        <w:jc w:val="both"/>
        <w:rPr>
          <w:rFonts w:ascii="Cambria" w:hAnsi="Cambria"/>
          <w:bCs/>
          <w:sz w:val="22"/>
          <w:szCs w:val="22"/>
        </w:rPr>
      </w:pP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sz w:val="22"/>
          <w:szCs w:val="22"/>
        </w:rPr>
        <w:t>Voditeljica Odsjeka za računovodstvo i financije</w:t>
      </w:r>
    </w:p>
    <w:p w14:paraId="652957F4" w14:textId="77777777" w:rsidR="006C12DB" w:rsidRPr="00C77E83" w:rsidRDefault="006C12DB" w:rsidP="006C12DB">
      <w:pPr>
        <w:autoSpaceDE w:val="0"/>
        <w:autoSpaceDN w:val="0"/>
        <w:adjustRightInd w:val="0"/>
        <w:spacing w:before="0" w:after="0" w:line="0" w:lineRule="atLeast"/>
        <w:ind w:left="5664" w:firstLine="708"/>
        <w:jc w:val="both"/>
        <w:rPr>
          <w:rFonts w:ascii="Cambria" w:hAnsi="Cambria"/>
          <w:bCs/>
          <w:sz w:val="22"/>
          <w:szCs w:val="22"/>
        </w:rPr>
      </w:pPr>
      <w:r w:rsidRPr="00C77E83">
        <w:rPr>
          <w:rFonts w:ascii="Cambria" w:hAnsi="Cambria"/>
          <w:bCs/>
          <w:sz w:val="22"/>
          <w:szCs w:val="22"/>
        </w:rPr>
        <w:t>Kristina Grgurić</w:t>
      </w:r>
    </w:p>
    <w:sectPr w:rsidR="006C12DB" w:rsidRPr="00C77E83" w:rsidSect="00360DD4">
      <w:footerReference w:type="default" r:id="rId15"/>
      <w:pgSz w:w="11906" w:h="16838"/>
      <w:pgMar w:top="794" w:right="1077" w:bottom="794"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1FDF0" w14:textId="77777777" w:rsidR="003E1474" w:rsidRDefault="003E1474" w:rsidP="003E1474">
      <w:pPr>
        <w:spacing w:before="0" w:after="0" w:line="240" w:lineRule="auto"/>
      </w:pPr>
      <w:r>
        <w:separator/>
      </w:r>
    </w:p>
  </w:endnote>
  <w:endnote w:type="continuationSeparator" w:id="0">
    <w:p w14:paraId="07A2C3E6" w14:textId="77777777" w:rsidR="003E1474" w:rsidRDefault="003E1474" w:rsidP="003E14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6046D" w14:textId="77777777" w:rsidR="00CF53AD" w:rsidRDefault="00CF53AD">
    <w:pPr>
      <w:pStyle w:val="Podnoje"/>
      <w:jc w:val="center"/>
    </w:pPr>
    <w:r>
      <w:fldChar w:fldCharType="begin"/>
    </w:r>
    <w:r>
      <w:instrText>PAGE   \* MERGEFORMAT</w:instrText>
    </w:r>
    <w:r>
      <w:fldChar w:fldCharType="separate"/>
    </w:r>
    <w:r>
      <w:rPr>
        <w:noProof/>
      </w:rPr>
      <w:t>35</w:t>
    </w:r>
    <w:r>
      <w:fldChar w:fldCharType="end"/>
    </w:r>
  </w:p>
  <w:p w14:paraId="1734B982" w14:textId="77777777" w:rsidR="00CF53AD" w:rsidRDefault="00CF53A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0091828"/>
      <w:docPartObj>
        <w:docPartGallery w:val="Page Numbers (Bottom of Page)"/>
        <w:docPartUnique/>
      </w:docPartObj>
    </w:sdtPr>
    <w:sdtEndPr/>
    <w:sdtContent>
      <w:p w14:paraId="61A038EC" w14:textId="0B2563DA" w:rsidR="001C5713" w:rsidRDefault="001C5713">
        <w:pPr>
          <w:pStyle w:val="Podnoje"/>
          <w:jc w:val="right"/>
        </w:pPr>
        <w:r>
          <w:fldChar w:fldCharType="begin"/>
        </w:r>
        <w:r>
          <w:instrText>PAGE   \* MERGEFORMAT</w:instrText>
        </w:r>
        <w:r>
          <w:fldChar w:fldCharType="separate"/>
        </w:r>
        <w:r>
          <w:t>2</w:t>
        </w:r>
        <w:r>
          <w:fldChar w:fldCharType="end"/>
        </w:r>
      </w:p>
    </w:sdtContent>
  </w:sdt>
  <w:p w14:paraId="3CB12185" w14:textId="77777777" w:rsidR="009B189A" w:rsidRDefault="009B189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68500" w14:textId="77777777" w:rsidR="003E1474" w:rsidRDefault="003E1474" w:rsidP="003E1474">
      <w:pPr>
        <w:spacing w:before="0" w:after="0" w:line="240" w:lineRule="auto"/>
      </w:pPr>
      <w:r>
        <w:separator/>
      </w:r>
    </w:p>
  </w:footnote>
  <w:footnote w:type="continuationSeparator" w:id="0">
    <w:p w14:paraId="75D24431" w14:textId="77777777" w:rsidR="003E1474" w:rsidRDefault="003E1474" w:rsidP="003E147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45260"/>
    <w:multiLevelType w:val="multilevel"/>
    <w:tmpl w:val="FF6C8404"/>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7B44096"/>
    <w:multiLevelType w:val="hybridMultilevel"/>
    <w:tmpl w:val="ED34914C"/>
    <w:lvl w:ilvl="0" w:tplc="0D4C83D6">
      <w:start w:val="1"/>
      <w:numFmt w:val="bullet"/>
      <w:lvlText w:val="-"/>
      <w:lvlJc w:val="left"/>
      <w:pPr>
        <w:ind w:left="7500" w:hanging="360"/>
      </w:pPr>
      <w:rPr>
        <w:rFonts w:ascii="Times New Roman" w:eastAsia="Times New Roman" w:hAnsi="Times New Roman" w:cs="Times New Roman" w:hint="default"/>
      </w:rPr>
    </w:lvl>
    <w:lvl w:ilvl="1" w:tplc="041A0003">
      <w:start w:val="1"/>
      <w:numFmt w:val="bullet"/>
      <w:lvlText w:val="o"/>
      <w:lvlJc w:val="left"/>
      <w:pPr>
        <w:ind w:left="8220" w:hanging="360"/>
      </w:pPr>
      <w:rPr>
        <w:rFonts w:ascii="Courier New" w:hAnsi="Courier New" w:cs="Courier New" w:hint="default"/>
      </w:rPr>
    </w:lvl>
    <w:lvl w:ilvl="2" w:tplc="041A0005">
      <w:start w:val="1"/>
      <w:numFmt w:val="bullet"/>
      <w:lvlText w:val=""/>
      <w:lvlJc w:val="left"/>
      <w:pPr>
        <w:ind w:left="8940" w:hanging="360"/>
      </w:pPr>
      <w:rPr>
        <w:rFonts w:ascii="Wingdings" w:hAnsi="Wingdings" w:hint="default"/>
      </w:rPr>
    </w:lvl>
    <w:lvl w:ilvl="3" w:tplc="041A0001">
      <w:start w:val="1"/>
      <w:numFmt w:val="bullet"/>
      <w:lvlText w:val=""/>
      <w:lvlJc w:val="left"/>
      <w:pPr>
        <w:ind w:left="9660" w:hanging="360"/>
      </w:pPr>
      <w:rPr>
        <w:rFonts w:ascii="Symbol" w:hAnsi="Symbol" w:hint="default"/>
      </w:rPr>
    </w:lvl>
    <w:lvl w:ilvl="4" w:tplc="041A0003">
      <w:start w:val="1"/>
      <w:numFmt w:val="bullet"/>
      <w:lvlText w:val="o"/>
      <w:lvlJc w:val="left"/>
      <w:pPr>
        <w:ind w:left="10380" w:hanging="360"/>
      </w:pPr>
      <w:rPr>
        <w:rFonts w:ascii="Courier New" w:hAnsi="Courier New" w:cs="Courier New" w:hint="default"/>
      </w:rPr>
    </w:lvl>
    <w:lvl w:ilvl="5" w:tplc="041A0005">
      <w:start w:val="1"/>
      <w:numFmt w:val="bullet"/>
      <w:lvlText w:val=""/>
      <w:lvlJc w:val="left"/>
      <w:pPr>
        <w:ind w:left="11100" w:hanging="360"/>
      </w:pPr>
      <w:rPr>
        <w:rFonts w:ascii="Wingdings" w:hAnsi="Wingdings" w:hint="default"/>
      </w:rPr>
    </w:lvl>
    <w:lvl w:ilvl="6" w:tplc="041A0001">
      <w:start w:val="1"/>
      <w:numFmt w:val="bullet"/>
      <w:lvlText w:val=""/>
      <w:lvlJc w:val="left"/>
      <w:pPr>
        <w:ind w:left="11820" w:hanging="360"/>
      </w:pPr>
      <w:rPr>
        <w:rFonts w:ascii="Symbol" w:hAnsi="Symbol" w:hint="default"/>
      </w:rPr>
    </w:lvl>
    <w:lvl w:ilvl="7" w:tplc="041A0003">
      <w:start w:val="1"/>
      <w:numFmt w:val="bullet"/>
      <w:lvlText w:val="o"/>
      <w:lvlJc w:val="left"/>
      <w:pPr>
        <w:ind w:left="12540" w:hanging="360"/>
      </w:pPr>
      <w:rPr>
        <w:rFonts w:ascii="Courier New" w:hAnsi="Courier New" w:cs="Courier New" w:hint="default"/>
      </w:rPr>
    </w:lvl>
    <w:lvl w:ilvl="8" w:tplc="041A0005">
      <w:start w:val="1"/>
      <w:numFmt w:val="bullet"/>
      <w:lvlText w:val=""/>
      <w:lvlJc w:val="left"/>
      <w:pPr>
        <w:ind w:left="13260" w:hanging="360"/>
      </w:pPr>
      <w:rPr>
        <w:rFonts w:ascii="Wingdings" w:hAnsi="Wingdings" w:hint="default"/>
      </w:rPr>
    </w:lvl>
  </w:abstractNum>
  <w:abstractNum w:abstractNumId="2" w15:restartNumberingAfterBreak="0">
    <w:nsid w:val="090B1147"/>
    <w:multiLevelType w:val="hybridMultilevel"/>
    <w:tmpl w:val="6DFAB370"/>
    <w:lvl w:ilvl="0" w:tplc="19FC470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9151C09"/>
    <w:multiLevelType w:val="hybridMultilevel"/>
    <w:tmpl w:val="786079DE"/>
    <w:lvl w:ilvl="0" w:tplc="0E541FD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E92F87"/>
    <w:multiLevelType w:val="hybridMultilevel"/>
    <w:tmpl w:val="218C5F98"/>
    <w:lvl w:ilvl="0" w:tplc="3B56D6E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0DBF0FC5"/>
    <w:multiLevelType w:val="hybridMultilevel"/>
    <w:tmpl w:val="D1263F46"/>
    <w:lvl w:ilvl="0" w:tplc="803E38B4">
      <w:start w:val="1"/>
      <w:numFmt w:val="decimal"/>
      <w:lvlText w:val="%1."/>
      <w:lvlJc w:val="left"/>
      <w:pPr>
        <w:ind w:left="1113" w:hanging="360"/>
      </w:pPr>
      <w:rPr>
        <w:rFonts w:hint="default"/>
      </w:rPr>
    </w:lvl>
    <w:lvl w:ilvl="1" w:tplc="041A0019" w:tentative="1">
      <w:start w:val="1"/>
      <w:numFmt w:val="lowerLetter"/>
      <w:lvlText w:val="%2."/>
      <w:lvlJc w:val="left"/>
      <w:pPr>
        <w:ind w:left="1833" w:hanging="360"/>
      </w:pPr>
    </w:lvl>
    <w:lvl w:ilvl="2" w:tplc="041A001B" w:tentative="1">
      <w:start w:val="1"/>
      <w:numFmt w:val="lowerRoman"/>
      <w:lvlText w:val="%3."/>
      <w:lvlJc w:val="right"/>
      <w:pPr>
        <w:ind w:left="2553" w:hanging="180"/>
      </w:pPr>
    </w:lvl>
    <w:lvl w:ilvl="3" w:tplc="041A000F" w:tentative="1">
      <w:start w:val="1"/>
      <w:numFmt w:val="decimal"/>
      <w:lvlText w:val="%4."/>
      <w:lvlJc w:val="left"/>
      <w:pPr>
        <w:ind w:left="3273" w:hanging="360"/>
      </w:pPr>
    </w:lvl>
    <w:lvl w:ilvl="4" w:tplc="041A0019" w:tentative="1">
      <w:start w:val="1"/>
      <w:numFmt w:val="lowerLetter"/>
      <w:lvlText w:val="%5."/>
      <w:lvlJc w:val="left"/>
      <w:pPr>
        <w:ind w:left="3993" w:hanging="360"/>
      </w:pPr>
    </w:lvl>
    <w:lvl w:ilvl="5" w:tplc="041A001B" w:tentative="1">
      <w:start w:val="1"/>
      <w:numFmt w:val="lowerRoman"/>
      <w:lvlText w:val="%6."/>
      <w:lvlJc w:val="right"/>
      <w:pPr>
        <w:ind w:left="4713" w:hanging="180"/>
      </w:pPr>
    </w:lvl>
    <w:lvl w:ilvl="6" w:tplc="041A000F" w:tentative="1">
      <w:start w:val="1"/>
      <w:numFmt w:val="decimal"/>
      <w:lvlText w:val="%7."/>
      <w:lvlJc w:val="left"/>
      <w:pPr>
        <w:ind w:left="5433" w:hanging="360"/>
      </w:pPr>
    </w:lvl>
    <w:lvl w:ilvl="7" w:tplc="041A0019" w:tentative="1">
      <w:start w:val="1"/>
      <w:numFmt w:val="lowerLetter"/>
      <w:lvlText w:val="%8."/>
      <w:lvlJc w:val="left"/>
      <w:pPr>
        <w:ind w:left="6153" w:hanging="360"/>
      </w:pPr>
    </w:lvl>
    <w:lvl w:ilvl="8" w:tplc="041A001B" w:tentative="1">
      <w:start w:val="1"/>
      <w:numFmt w:val="lowerRoman"/>
      <w:lvlText w:val="%9."/>
      <w:lvlJc w:val="right"/>
      <w:pPr>
        <w:ind w:left="6873" w:hanging="180"/>
      </w:pPr>
    </w:lvl>
  </w:abstractNum>
  <w:abstractNum w:abstractNumId="6" w15:restartNumberingAfterBreak="0">
    <w:nsid w:val="0EB30F1A"/>
    <w:multiLevelType w:val="multilevel"/>
    <w:tmpl w:val="166EC612"/>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F3B0020"/>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4AB1081"/>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854013D"/>
    <w:multiLevelType w:val="hybridMultilevel"/>
    <w:tmpl w:val="72BE77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86F0A10"/>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B5E1315"/>
    <w:multiLevelType w:val="hybridMultilevel"/>
    <w:tmpl w:val="75F6BB08"/>
    <w:lvl w:ilvl="0" w:tplc="046E3EB0">
      <w:start w:val="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BB828A9"/>
    <w:multiLevelType w:val="hybridMultilevel"/>
    <w:tmpl w:val="C3EE3A28"/>
    <w:lvl w:ilvl="0" w:tplc="6E6A5FE2">
      <w:start w:val="3"/>
      <w:numFmt w:val="bullet"/>
      <w:lvlText w:val="-"/>
      <w:lvlJc w:val="left"/>
      <w:pPr>
        <w:ind w:left="720" w:hanging="360"/>
      </w:pPr>
      <w:rPr>
        <w:rFonts w:ascii="Cambria" w:eastAsiaTheme="minorHAnsi" w:hAnsi="Cambria" w:cs="Arial"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C437D38"/>
    <w:multiLevelType w:val="hybridMultilevel"/>
    <w:tmpl w:val="576AE896"/>
    <w:lvl w:ilvl="0" w:tplc="7B8877B8">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1CA063F0"/>
    <w:multiLevelType w:val="hybridMultilevel"/>
    <w:tmpl w:val="B4FA82BA"/>
    <w:lvl w:ilvl="0" w:tplc="082AA006">
      <w:start w:val="8"/>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1CE06C68"/>
    <w:multiLevelType w:val="hybridMultilevel"/>
    <w:tmpl w:val="F25A1A30"/>
    <w:lvl w:ilvl="0" w:tplc="F70C0E9C">
      <w:start w:val="1"/>
      <w:numFmt w:val="decimal"/>
      <w:lvlText w:val="%1."/>
      <w:lvlJc w:val="left"/>
      <w:pPr>
        <w:ind w:left="472" w:hanging="360"/>
      </w:pPr>
      <w:rPr>
        <w:rFonts w:hint="default"/>
      </w:rPr>
    </w:lvl>
    <w:lvl w:ilvl="1" w:tplc="041A0019" w:tentative="1">
      <w:start w:val="1"/>
      <w:numFmt w:val="lowerLetter"/>
      <w:lvlText w:val="%2."/>
      <w:lvlJc w:val="left"/>
      <w:pPr>
        <w:ind w:left="1192" w:hanging="360"/>
      </w:pPr>
    </w:lvl>
    <w:lvl w:ilvl="2" w:tplc="041A001B" w:tentative="1">
      <w:start w:val="1"/>
      <w:numFmt w:val="lowerRoman"/>
      <w:lvlText w:val="%3."/>
      <w:lvlJc w:val="right"/>
      <w:pPr>
        <w:ind w:left="1912" w:hanging="180"/>
      </w:pPr>
    </w:lvl>
    <w:lvl w:ilvl="3" w:tplc="041A000F" w:tentative="1">
      <w:start w:val="1"/>
      <w:numFmt w:val="decimal"/>
      <w:lvlText w:val="%4."/>
      <w:lvlJc w:val="left"/>
      <w:pPr>
        <w:ind w:left="2632" w:hanging="360"/>
      </w:pPr>
    </w:lvl>
    <w:lvl w:ilvl="4" w:tplc="041A0019" w:tentative="1">
      <w:start w:val="1"/>
      <w:numFmt w:val="lowerLetter"/>
      <w:lvlText w:val="%5."/>
      <w:lvlJc w:val="left"/>
      <w:pPr>
        <w:ind w:left="3352" w:hanging="360"/>
      </w:pPr>
    </w:lvl>
    <w:lvl w:ilvl="5" w:tplc="041A001B" w:tentative="1">
      <w:start w:val="1"/>
      <w:numFmt w:val="lowerRoman"/>
      <w:lvlText w:val="%6."/>
      <w:lvlJc w:val="right"/>
      <w:pPr>
        <w:ind w:left="4072" w:hanging="180"/>
      </w:pPr>
    </w:lvl>
    <w:lvl w:ilvl="6" w:tplc="041A000F" w:tentative="1">
      <w:start w:val="1"/>
      <w:numFmt w:val="decimal"/>
      <w:lvlText w:val="%7."/>
      <w:lvlJc w:val="left"/>
      <w:pPr>
        <w:ind w:left="4792" w:hanging="360"/>
      </w:pPr>
    </w:lvl>
    <w:lvl w:ilvl="7" w:tplc="041A0019" w:tentative="1">
      <w:start w:val="1"/>
      <w:numFmt w:val="lowerLetter"/>
      <w:lvlText w:val="%8."/>
      <w:lvlJc w:val="left"/>
      <w:pPr>
        <w:ind w:left="5512" w:hanging="360"/>
      </w:pPr>
    </w:lvl>
    <w:lvl w:ilvl="8" w:tplc="041A001B" w:tentative="1">
      <w:start w:val="1"/>
      <w:numFmt w:val="lowerRoman"/>
      <w:lvlText w:val="%9."/>
      <w:lvlJc w:val="right"/>
      <w:pPr>
        <w:ind w:left="6232" w:hanging="180"/>
      </w:pPr>
    </w:lvl>
  </w:abstractNum>
  <w:abstractNum w:abstractNumId="16" w15:restartNumberingAfterBreak="0">
    <w:nsid w:val="1F246AEC"/>
    <w:multiLevelType w:val="hybridMultilevel"/>
    <w:tmpl w:val="2BC0DCD6"/>
    <w:lvl w:ilvl="0" w:tplc="CA14DC0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20CE25F5"/>
    <w:multiLevelType w:val="hybridMultilevel"/>
    <w:tmpl w:val="2048F02E"/>
    <w:lvl w:ilvl="0" w:tplc="1CE284AC">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8" w15:restartNumberingAfterBreak="0">
    <w:nsid w:val="259E487E"/>
    <w:multiLevelType w:val="hybridMultilevel"/>
    <w:tmpl w:val="81F8A7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BDC51DB"/>
    <w:multiLevelType w:val="hybridMultilevel"/>
    <w:tmpl w:val="4D564A4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09928AC"/>
    <w:multiLevelType w:val="multilevel"/>
    <w:tmpl w:val="20E446DE"/>
    <w:lvl w:ilvl="0">
      <w:start w:val="4"/>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70C01C0"/>
    <w:multiLevelType w:val="hybridMultilevel"/>
    <w:tmpl w:val="429A706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37602EBB"/>
    <w:multiLevelType w:val="hybridMultilevel"/>
    <w:tmpl w:val="93D6E47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E0225C2"/>
    <w:multiLevelType w:val="hybridMultilevel"/>
    <w:tmpl w:val="25B27CE6"/>
    <w:lvl w:ilvl="0" w:tplc="9F1A27D2">
      <w:start w:val="4"/>
      <w:numFmt w:val="bullet"/>
      <w:lvlText w:val="-"/>
      <w:lvlJc w:val="left"/>
      <w:pPr>
        <w:ind w:left="1068" w:hanging="360"/>
      </w:pPr>
      <w:rPr>
        <w:rFonts w:ascii="Cambria" w:eastAsia="Times New Roman" w:hAnsi="Cambria"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4" w15:restartNumberingAfterBreak="0">
    <w:nsid w:val="40D27E03"/>
    <w:multiLevelType w:val="hybridMultilevel"/>
    <w:tmpl w:val="8988B766"/>
    <w:lvl w:ilvl="0" w:tplc="EC3A18F4">
      <w:start w:val="3"/>
      <w:numFmt w:val="bullet"/>
      <w:lvlText w:val="-"/>
      <w:lvlJc w:val="left"/>
      <w:pPr>
        <w:ind w:left="720" w:hanging="360"/>
      </w:pPr>
      <w:rPr>
        <w:rFonts w:ascii="Cambria" w:eastAsiaTheme="minorHAnsi" w:hAnsi="Cambria"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38A3CAC"/>
    <w:multiLevelType w:val="hybridMultilevel"/>
    <w:tmpl w:val="F58470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7FD6CB8"/>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617029"/>
    <w:multiLevelType w:val="hybridMultilevel"/>
    <w:tmpl w:val="7DF6A8F2"/>
    <w:lvl w:ilvl="0" w:tplc="76E255D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5032086"/>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0EA32BB"/>
    <w:multiLevelType w:val="hybridMultilevel"/>
    <w:tmpl w:val="2642F87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6C25F06"/>
    <w:multiLevelType w:val="hybridMultilevel"/>
    <w:tmpl w:val="B9ACA91A"/>
    <w:lvl w:ilvl="0" w:tplc="D6B8D56C">
      <w:start w:val="1"/>
      <w:numFmt w:val="decimal"/>
      <w:lvlText w:val="%1."/>
      <w:lvlJc w:val="left"/>
      <w:pPr>
        <w:tabs>
          <w:tab w:val="num" w:pos="720"/>
        </w:tabs>
        <w:ind w:left="720" w:hanging="360"/>
      </w:pPr>
    </w:lvl>
    <w:lvl w:ilvl="1" w:tplc="09020A30">
      <w:numFmt w:val="none"/>
      <w:lvlText w:val=""/>
      <w:lvlJc w:val="left"/>
      <w:pPr>
        <w:tabs>
          <w:tab w:val="num" w:pos="360"/>
        </w:tabs>
        <w:ind w:left="0" w:firstLine="0"/>
      </w:pPr>
    </w:lvl>
    <w:lvl w:ilvl="2" w:tplc="546ABF12">
      <w:numFmt w:val="none"/>
      <w:lvlText w:val=""/>
      <w:lvlJc w:val="left"/>
      <w:pPr>
        <w:tabs>
          <w:tab w:val="num" w:pos="360"/>
        </w:tabs>
        <w:ind w:left="0" w:firstLine="0"/>
      </w:pPr>
    </w:lvl>
    <w:lvl w:ilvl="3" w:tplc="A3BE3DA0">
      <w:numFmt w:val="none"/>
      <w:lvlText w:val=""/>
      <w:lvlJc w:val="left"/>
      <w:pPr>
        <w:tabs>
          <w:tab w:val="num" w:pos="360"/>
        </w:tabs>
        <w:ind w:left="0" w:firstLine="0"/>
      </w:pPr>
    </w:lvl>
    <w:lvl w:ilvl="4" w:tplc="86E4607A">
      <w:numFmt w:val="none"/>
      <w:lvlText w:val=""/>
      <w:lvlJc w:val="left"/>
      <w:pPr>
        <w:tabs>
          <w:tab w:val="num" w:pos="360"/>
        </w:tabs>
        <w:ind w:left="0" w:firstLine="0"/>
      </w:pPr>
    </w:lvl>
    <w:lvl w:ilvl="5" w:tplc="B1B6235E">
      <w:numFmt w:val="none"/>
      <w:lvlText w:val=""/>
      <w:lvlJc w:val="left"/>
      <w:pPr>
        <w:tabs>
          <w:tab w:val="num" w:pos="360"/>
        </w:tabs>
        <w:ind w:left="0" w:firstLine="0"/>
      </w:pPr>
    </w:lvl>
    <w:lvl w:ilvl="6" w:tplc="165667C8">
      <w:numFmt w:val="none"/>
      <w:lvlText w:val=""/>
      <w:lvlJc w:val="left"/>
      <w:pPr>
        <w:tabs>
          <w:tab w:val="num" w:pos="360"/>
        </w:tabs>
        <w:ind w:left="0" w:firstLine="0"/>
      </w:pPr>
    </w:lvl>
    <w:lvl w:ilvl="7" w:tplc="BC08F7AC">
      <w:numFmt w:val="none"/>
      <w:lvlText w:val=""/>
      <w:lvlJc w:val="left"/>
      <w:pPr>
        <w:tabs>
          <w:tab w:val="num" w:pos="360"/>
        </w:tabs>
        <w:ind w:left="0" w:firstLine="0"/>
      </w:pPr>
    </w:lvl>
    <w:lvl w:ilvl="8" w:tplc="117AC240">
      <w:numFmt w:val="none"/>
      <w:lvlText w:val=""/>
      <w:lvlJc w:val="left"/>
      <w:pPr>
        <w:tabs>
          <w:tab w:val="num" w:pos="360"/>
        </w:tabs>
        <w:ind w:left="0" w:firstLine="0"/>
      </w:pPr>
    </w:lvl>
  </w:abstractNum>
  <w:abstractNum w:abstractNumId="31" w15:restartNumberingAfterBreak="0">
    <w:nsid w:val="6ACF49EE"/>
    <w:multiLevelType w:val="hybridMultilevel"/>
    <w:tmpl w:val="402426FA"/>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FA43A08"/>
    <w:multiLevelType w:val="hybridMultilevel"/>
    <w:tmpl w:val="8FBA68C2"/>
    <w:lvl w:ilvl="0" w:tplc="041A000F">
      <w:start w:val="6"/>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1615AF8"/>
    <w:multiLevelType w:val="hybridMultilevel"/>
    <w:tmpl w:val="D6D07E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64626AA"/>
    <w:multiLevelType w:val="multilevel"/>
    <w:tmpl w:val="635C14B0"/>
    <w:lvl w:ilvl="0">
      <w:start w:val="1"/>
      <w:numFmt w:val="decimal"/>
      <w:lvlText w:val="%1."/>
      <w:lvlJc w:val="left"/>
      <w:pPr>
        <w:ind w:left="720" w:hanging="360"/>
      </w:pPr>
      <w:rPr>
        <w:rFonts w:hint="default"/>
        <w:b w:val="0"/>
        <w:bCs/>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6C07444"/>
    <w:multiLevelType w:val="multilevel"/>
    <w:tmpl w:val="118EE60E"/>
    <w:lvl w:ilvl="0">
      <w:start w:val="5"/>
      <w:numFmt w:val="decimal"/>
      <w:lvlText w:val="%1."/>
      <w:lvlJc w:val="left"/>
      <w:pPr>
        <w:ind w:left="540" w:hanging="540"/>
      </w:pPr>
      <w:rPr>
        <w:rFonts w:hint="default"/>
        <w:b/>
        <w:bCs/>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CE67A8"/>
    <w:multiLevelType w:val="multilevel"/>
    <w:tmpl w:val="7E108C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94404CB"/>
    <w:multiLevelType w:val="hybridMultilevel"/>
    <w:tmpl w:val="DDAEDA48"/>
    <w:lvl w:ilvl="0" w:tplc="2F30B55A">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8" w15:restartNumberingAfterBreak="0">
    <w:nsid w:val="79C67594"/>
    <w:multiLevelType w:val="hybridMultilevel"/>
    <w:tmpl w:val="1CC4D88C"/>
    <w:lvl w:ilvl="0" w:tplc="91A04B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ACA5E18"/>
    <w:multiLevelType w:val="hybridMultilevel"/>
    <w:tmpl w:val="45E253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C755874"/>
    <w:multiLevelType w:val="hybridMultilevel"/>
    <w:tmpl w:val="CE46EF4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1" w15:restartNumberingAfterBreak="0">
    <w:nsid w:val="7FA37274"/>
    <w:multiLevelType w:val="hybridMultilevel"/>
    <w:tmpl w:val="341A56DC"/>
    <w:lvl w:ilvl="0" w:tplc="02561D7A">
      <w:start w:val="1"/>
      <w:numFmt w:val="lowerLetter"/>
      <w:lvlText w:val="%1)"/>
      <w:lvlJc w:val="left"/>
      <w:pPr>
        <w:ind w:left="1113" w:hanging="360"/>
      </w:pPr>
      <w:rPr>
        <w:rFonts w:hint="default"/>
      </w:rPr>
    </w:lvl>
    <w:lvl w:ilvl="1" w:tplc="041A0019" w:tentative="1">
      <w:start w:val="1"/>
      <w:numFmt w:val="lowerLetter"/>
      <w:lvlText w:val="%2."/>
      <w:lvlJc w:val="left"/>
      <w:pPr>
        <w:ind w:left="1833" w:hanging="360"/>
      </w:pPr>
    </w:lvl>
    <w:lvl w:ilvl="2" w:tplc="041A001B" w:tentative="1">
      <w:start w:val="1"/>
      <w:numFmt w:val="lowerRoman"/>
      <w:lvlText w:val="%3."/>
      <w:lvlJc w:val="right"/>
      <w:pPr>
        <w:ind w:left="2553" w:hanging="180"/>
      </w:pPr>
    </w:lvl>
    <w:lvl w:ilvl="3" w:tplc="041A000F" w:tentative="1">
      <w:start w:val="1"/>
      <w:numFmt w:val="decimal"/>
      <w:lvlText w:val="%4."/>
      <w:lvlJc w:val="left"/>
      <w:pPr>
        <w:ind w:left="3273" w:hanging="360"/>
      </w:pPr>
    </w:lvl>
    <w:lvl w:ilvl="4" w:tplc="041A0019" w:tentative="1">
      <w:start w:val="1"/>
      <w:numFmt w:val="lowerLetter"/>
      <w:lvlText w:val="%5."/>
      <w:lvlJc w:val="left"/>
      <w:pPr>
        <w:ind w:left="3993" w:hanging="360"/>
      </w:pPr>
    </w:lvl>
    <w:lvl w:ilvl="5" w:tplc="041A001B" w:tentative="1">
      <w:start w:val="1"/>
      <w:numFmt w:val="lowerRoman"/>
      <w:lvlText w:val="%6."/>
      <w:lvlJc w:val="right"/>
      <w:pPr>
        <w:ind w:left="4713" w:hanging="180"/>
      </w:pPr>
    </w:lvl>
    <w:lvl w:ilvl="6" w:tplc="041A000F" w:tentative="1">
      <w:start w:val="1"/>
      <w:numFmt w:val="decimal"/>
      <w:lvlText w:val="%7."/>
      <w:lvlJc w:val="left"/>
      <w:pPr>
        <w:ind w:left="5433" w:hanging="360"/>
      </w:pPr>
    </w:lvl>
    <w:lvl w:ilvl="7" w:tplc="041A0019" w:tentative="1">
      <w:start w:val="1"/>
      <w:numFmt w:val="lowerLetter"/>
      <w:lvlText w:val="%8."/>
      <w:lvlJc w:val="left"/>
      <w:pPr>
        <w:ind w:left="6153" w:hanging="360"/>
      </w:pPr>
    </w:lvl>
    <w:lvl w:ilvl="8" w:tplc="041A001B" w:tentative="1">
      <w:start w:val="1"/>
      <w:numFmt w:val="lowerRoman"/>
      <w:lvlText w:val="%9."/>
      <w:lvlJc w:val="right"/>
      <w:pPr>
        <w:ind w:left="6873" w:hanging="180"/>
      </w:pPr>
    </w:lvl>
  </w:abstractNum>
  <w:num w:numId="1" w16cid:durableId="1098988800">
    <w:abstractNumId w:val="1"/>
  </w:num>
  <w:num w:numId="2" w16cid:durableId="15070877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5138440">
    <w:abstractNumId w:val="30"/>
    <w:lvlOverride w:ilvl="0">
      <w:startOverride w:val="1"/>
    </w:lvlOverride>
    <w:lvlOverride w:ilvl="1"/>
    <w:lvlOverride w:ilvl="2"/>
    <w:lvlOverride w:ilvl="3"/>
    <w:lvlOverride w:ilvl="4"/>
    <w:lvlOverride w:ilvl="5"/>
    <w:lvlOverride w:ilvl="6"/>
    <w:lvlOverride w:ilvl="7"/>
    <w:lvlOverride w:ilvl="8"/>
  </w:num>
  <w:num w:numId="4" w16cid:durableId="10649831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1596645">
    <w:abstractNumId w:val="2"/>
  </w:num>
  <w:num w:numId="6" w16cid:durableId="1378624153">
    <w:abstractNumId w:val="3"/>
  </w:num>
  <w:num w:numId="7" w16cid:durableId="1675457568">
    <w:abstractNumId w:val="13"/>
  </w:num>
  <w:num w:numId="8" w16cid:durableId="894004681">
    <w:abstractNumId w:val="37"/>
  </w:num>
  <w:num w:numId="9" w16cid:durableId="1885559754">
    <w:abstractNumId w:val="17"/>
  </w:num>
  <w:num w:numId="10" w16cid:durableId="68770403">
    <w:abstractNumId w:val="5"/>
  </w:num>
  <w:num w:numId="11" w16cid:durableId="407727982">
    <w:abstractNumId w:val="4"/>
  </w:num>
  <w:num w:numId="12" w16cid:durableId="406615900">
    <w:abstractNumId w:val="16"/>
  </w:num>
  <w:num w:numId="13" w16cid:durableId="303851832">
    <w:abstractNumId w:val="38"/>
  </w:num>
  <w:num w:numId="14" w16cid:durableId="1217863581">
    <w:abstractNumId w:val="7"/>
  </w:num>
  <w:num w:numId="15" w16cid:durableId="1261790528">
    <w:abstractNumId w:val="10"/>
  </w:num>
  <w:num w:numId="16" w16cid:durableId="533929719">
    <w:abstractNumId w:val="40"/>
  </w:num>
  <w:num w:numId="17" w16cid:durableId="1607349689">
    <w:abstractNumId w:val="28"/>
  </w:num>
  <w:num w:numId="18" w16cid:durableId="72777361">
    <w:abstractNumId w:val="35"/>
  </w:num>
  <w:num w:numId="19" w16cid:durableId="1337733976">
    <w:abstractNumId w:val="15"/>
  </w:num>
  <w:num w:numId="20" w16cid:durableId="1610889088">
    <w:abstractNumId w:val="25"/>
  </w:num>
  <w:num w:numId="21" w16cid:durableId="1208102384">
    <w:abstractNumId w:val="41"/>
  </w:num>
  <w:num w:numId="22" w16cid:durableId="284967346">
    <w:abstractNumId w:val="36"/>
  </w:num>
  <w:num w:numId="23" w16cid:durableId="1875456920">
    <w:abstractNumId w:val="29"/>
  </w:num>
  <w:num w:numId="24" w16cid:durableId="406735617">
    <w:abstractNumId w:val="31"/>
  </w:num>
  <w:num w:numId="25" w16cid:durableId="107742222">
    <w:abstractNumId w:val="9"/>
  </w:num>
  <w:num w:numId="26" w16cid:durableId="1151630766">
    <w:abstractNumId w:val="18"/>
  </w:num>
  <w:num w:numId="27" w16cid:durableId="1330714363">
    <w:abstractNumId w:val="34"/>
  </w:num>
  <w:num w:numId="28" w16cid:durableId="967587801">
    <w:abstractNumId w:val="23"/>
  </w:num>
  <w:num w:numId="29" w16cid:durableId="1498156886">
    <w:abstractNumId w:val="11"/>
  </w:num>
  <w:num w:numId="30" w16cid:durableId="1082145776">
    <w:abstractNumId w:val="39"/>
  </w:num>
  <w:num w:numId="31" w16cid:durableId="1153527406">
    <w:abstractNumId w:val="32"/>
  </w:num>
  <w:num w:numId="32" w16cid:durableId="1761565115">
    <w:abstractNumId w:val="19"/>
  </w:num>
  <w:num w:numId="33" w16cid:durableId="384262189">
    <w:abstractNumId w:val="20"/>
  </w:num>
  <w:num w:numId="34" w16cid:durableId="1247349456">
    <w:abstractNumId w:val="22"/>
  </w:num>
  <w:num w:numId="35" w16cid:durableId="1526753501">
    <w:abstractNumId w:val="12"/>
  </w:num>
  <w:num w:numId="36" w16cid:durableId="294453634">
    <w:abstractNumId w:val="24"/>
  </w:num>
  <w:num w:numId="37" w16cid:durableId="296036537">
    <w:abstractNumId w:val="6"/>
  </w:num>
  <w:num w:numId="38" w16cid:durableId="185756905">
    <w:abstractNumId w:val="26"/>
  </w:num>
  <w:num w:numId="39" w16cid:durableId="561328160">
    <w:abstractNumId w:val="33"/>
  </w:num>
  <w:num w:numId="40" w16cid:durableId="982739362">
    <w:abstractNumId w:val="27"/>
  </w:num>
  <w:num w:numId="41" w16cid:durableId="1789741828">
    <w:abstractNumId w:val="8"/>
  </w:num>
  <w:num w:numId="42" w16cid:durableId="644429093">
    <w:abstractNumId w:val="14"/>
  </w:num>
  <w:num w:numId="43" w16cid:durableId="1866602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08"/>
  <w:hyphenationZone w:val="425"/>
  <w:characterSpacingControl w:val="doNotCompress"/>
  <w:hdrShapeDefaults>
    <o:shapedefaults v:ext="edit" spidmax="59393">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E97"/>
    <w:rsid w:val="00002125"/>
    <w:rsid w:val="00012E77"/>
    <w:rsid w:val="0001370B"/>
    <w:rsid w:val="00016316"/>
    <w:rsid w:val="0002134F"/>
    <w:rsid w:val="00024E5D"/>
    <w:rsid w:val="00032B2F"/>
    <w:rsid w:val="000608D4"/>
    <w:rsid w:val="0006412B"/>
    <w:rsid w:val="00064A3E"/>
    <w:rsid w:val="00072CE5"/>
    <w:rsid w:val="00073DF3"/>
    <w:rsid w:val="00082B6C"/>
    <w:rsid w:val="000838A8"/>
    <w:rsid w:val="000875DE"/>
    <w:rsid w:val="0009092B"/>
    <w:rsid w:val="0009710D"/>
    <w:rsid w:val="000A3C80"/>
    <w:rsid w:val="000B0EFE"/>
    <w:rsid w:val="000B643F"/>
    <w:rsid w:val="000D2BF4"/>
    <w:rsid w:val="000D6BF2"/>
    <w:rsid w:val="000D730B"/>
    <w:rsid w:val="000E0DBA"/>
    <w:rsid w:val="000E673B"/>
    <w:rsid w:val="000F044C"/>
    <w:rsid w:val="000F3611"/>
    <w:rsid w:val="000F4C06"/>
    <w:rsid w:val="0010046C"/>
    <w:rsid w:val="00104654"/>
    <w:rsid w:val="00112FB2"/>
    <w:rsid w:val="001158B2"/>
    <w:rsid w:val="00115CCF"/>
    <w:rsid w:val="00116231"/>
    <w:rsid w:val="0012467D"/>
    <w:rsid w:val="00135C50"/>
    <w:rsid w:val="00137401"/>
    <w:rsid w:val="001420E0"/>
    <w:rsid w:val="00142E02"/>
    <w:rsid w:val="001439C9"/>
    <w:rsid w:val="00146C54"/>
    <w:rsid w:val="00151D7B"/>
    <w:rsid w:val="00153799"/>
    <w:rsid w:val="001562EB"/>
    <w:rsid w:val="0015764A"/>
    <w:rsid w:val="00161647"/>
    <w:rsid w:val="00164BB7"/>
    <w:rsid w:val="00173478"/>
    <w:rsid w:val="00173A9D"/>
    <w:rsid w:val="00175581"/>
    <w:rsid w:val="00180403"/>
    <w:rsid w:val="001823FA"/>
    <w:rsid w:val="00190909"/>
    <w:rsid w:val="001934B8"/>
    <w:rsid w:val="001A42BB"/>
    <w:rsid w:val="001A56D8"/>
    <w:rsid w:val="001A7AB8"/>
    <w:rsid w:val="001C12B4"/>
    <w:rsid w:val="001C3ADF"/>
    <w:rsid w:val="001C5713"/>
    <w:rsid w:val="001C6C1E"/>
    <w:rsid w:val="001D0AA7"/>
    <w:rsid w:val="001D736F"/>
    <w:rsid w:val="001D770B"/>
    <w:rsid w:val="001E2123"/>
    <w:rsid w:val="001E2271"/>
    <w:rsid w:val="001E410F"/>
    <w:rsid w:val="001E593C"/>
    <w:rsid w:val="001E683C"/>
    <w:rsid w:val="001F644F"/>
    <w:rsid w:val="001F6B03"/>
    <w:rsid w:val="001F784B"/>
    <w:rsid w:val="002018DA"/>
    <w:rsid w:val="00207E97"/>
    <w:rsid w:val="00223F38"/>
    <w:rsid w:val="00226EDC"/>
    <w:rsid w:val="00227419"/>
    <w:rsid w:val="00230471"/>
    <w:rsid w:val="00230F17"/>
    <w:rsid w:val="00231FA1"/>
    <w:rsid w:val="00232842"/>
    <w:rsid w:val="00232974"/>
    <w:rsid w:val="0024498B"/>
    <w:rsid w:val="00244DBD"/>
    <w:rsid w:val="00247F18"/>
    <w:rsid w:val="00250154"/>
    <w:rsid w:val="002503B9"/>
    <w:rsid w:val="00253D15"/>
    <w:rsid w:val="002546E2"/>
    <w:rsid w:val="00260024"/>
    <w:rsid w:val="00262717"/>
    <w:rsid w:val="00263670"/>
    <w:rsid w:val="00266E7E"/>
    <w:rsid w:val="00273033"/>
    <w:rsid w:val="00275C89"/>
    <w:rsid w:val="00276158"/>
    <w:rsid w:val="0028130F"/>
    <w:rsid w:val="00283305"/>
    <w:rsid w:val="00291297"/>
    <w:rsid w:val="00291D62"/>
    <w:rsid w:val="00292B21"/>
    <w:rsid w:val="0029389E"/>
    <w:rsid w:val="002942E1"/>
    <w:rsid w:val="00295254"/>
    <w:rsid w:val="002A06A3"/>
    <w:rsid w:val="002A3649"/>
    <w:rsid w:val="002A5CD2"/>
    <w:rsid w:val="002C06B1"/>
    <w:rsid w:val="002C1042"/>
    <w:rsid w:val="002C1F99"/>
    <w:rsid w:val="002C279B"/>
    <w:rsid w:val="002C299E"/>
    <w:rsid w:val="002C3A40"/>
    <w:rsid w:val="002C3DBC"/>
    <w:rsid w:val="002C509B"/>
    <w:rsid w:val="002E0EBF"/>
    <w:rsid w:val="002E58F6"/>
    <w:rsid w:val="002F4FA8"/>
    <w:rsid w:val="002F6751"/>
    <w:rsid w:val="00311A21"/>
    <w:rsid w:val="00317076"/>
    <w:rsid w:val="00320637"/>
    <w:rsid w:val="003221DA"/>
    <w:rsid w:val="003230BD"/>
    <w:rsid w:val="00325F85"/>
    <w:rsid w:val="003262C1"/>
    <w:rsid w:val="003265BB"/>
    <w:rsid w:val="003275EA"/>
    <w:rsid w:val="00330033"/>
    <w:rsid w:val="003347BA"/>
    <w:rsid w:val="00335A4B"/>
    <w:rsid w:val="00336F69"/>
    <w:rsid w:val="003505E4"/>
    <w:rsid w:val="003511C5"/>
    <w:rsid w:val="00360DD4"/>
    <w:rsid w:val="00370AF3"/>
    <w:rsid w:val="00372B69"/>
    <w:rsid w:val="00376E01"/>
    <w:rsid w:val="0038119B"/>
    <w:rsid w:val="00381D82"/>
    <w:rsid w:val="003906CC"/>
    <w:rsid w:val="003965E6"/>
    <w:rsid w:val="003A1743"/>
    <w:rsid w:val="003A4995"/>
    <w:rsid w:val="003A4AB1"/>
    <w:rsid w:val="003B0020"/>
    <w:rsid w:val="003B1D5C"/>
    <w:rsid w:val="003B20CD"/>
    <w:rsid w:val="003C260F"/>
    <w:rsid w:val="003C321B"/>
    <w:rsid w:val="003C41C6"/>
    <w:rsid w:val="003C588F"/>
    <w:rsid w:val="003C5B6F"/>
    <w:rsid w:val="003C7335"/>
    <w:rsid w:val="003D1F9C"/>
    <w:rsid w:val="003E019D"/>
    <w:rsid w:val="003E1474"/>
    <w:rsid w:val="003E425D"/>
    <w:rsid w:val="003E45B8"/>
    <w:rsid w:val="003F6D2F"/>
    <w:rsid w:val="00406F8B"/>
    <w:rsid w:val="0041084D"/>
    <w:rsid w:val="0041165E"/>
    <w:rsid w:val="004178B8"/>
    <w:rsid w:val="004278BD"/>
    <w:rsid w:val="00430F81"/>
    <w:rsid w:val="0043410D"/>
    <w:rsid w:val="00435B7A"/>
    <w:rsid w:val="004374C4"/>
    <w:rsid w:val="004407B2"/>
    <w:rsid w:val="004410A7"/>
    <w:rsid w:val="00442713"/>
    <w:rsid w:val="00447EE6"/>
    <w:rsid w:val="0045339B"/>
    <w:rsid w:val="00457586"/>
    <w:rsid w:val="0046451B"/>
    <w:rsid w:val="00472084"/>
    <w:rsid w:val="00472273"/>
    <w:rsid w:val="0047773A"/>
    <w:rsid w:val="00481003"/>
    <w:rsid w:val="0049547E"/>
    <w:rsid w:val="004A1DBB"/>
    <w:rsid w:val="004A2209"/>
    <w:rsid w:val="004A771E"/>
    <w:rsid w:val="004B1302"/>
    <w:rsid w:val="004C5C42"/>
    <w:rsid w:val="004D0F47"/>
    <w:rsid w:val="004D3345"/>
    <w:rsid w:val="004E1F6A"/>
    <w:rsid w:val="004F298A"/>
    <w:rsid w:val="004F4D41"/>
    <w:rsid w:val="00503C22"/>
    <w:rsid w:val="00512B1A"/>
    <w:rsid w:val="005224F5"/>
    <w:rsid w:val="005276AD"/>
    <w:rsid w:val="005360BC"/>
    <w:rsid w:val="0054294E"/>
    <w:rsid w:val="00542F85"/>
    <w:rsid w:val="005449C0"/>
    <w:rsid w:val="005517D7"/>
    <w:rsid w:val="005535CF"/>
    <w:rsid w:val="00564765"/>
    <w:rsid w:val="005707C0"/>
    <w:rsid w:val="005740B5"/>
    <w:rsid w:val="00582C43"/>
    <w:rsid w:val="00583C66"/>
    <w:rsid w:val="00590B86"/>
    <w:rsid w:val="005941B7"/>
    <w:rsid w:val="00596768"/>
    <w:rsid w:val="005A29AE"/>
    <w:rsid w:val="005A3CB0"/>
    <w:rsid w:val="005D4643"/>
    <w:rsid w:val="005D7146"/>
    <w:rsid w:val="005D77B7"/>
    <w:rsid w:val="005D790D"/>
    <w:rsid w:val="005E3232"/>
    <w:rsid w:val="005E56B0"/>
    <w:rsid w:val="0060268E"/>
    <w:rsid w:val="00604EF4"/>
    <w:rsid w:val="00605770"/>
    <w:rsid w:val="006066DB"/>
    <w:rsid w:val="00613F2C"/>
    <w:rsid w:val="0061615D"/>
    <w:rsid w:val="00625CB1"/>
    <w:rsid w:val="00627184"/>
    <w:rsid w:val="0064300B"/>
    <w:rsid w:val="006458C0"/>
    <w:rsid w:val="0064708E"/>
    <w:rsid w:val="00650733"/>
    <w:rsid w:val="006670A9"/>
    <w:rsid w:val="00670546"/>
    <w:rsid w:val="006715DA"/>
    <w:rsid w:val="00672755"/>
    <w:rsid w:val="00681C3D"/>
    <w:rsid w:val="00683408"/>
    <w:rsid w:val="00687260"/>
    <w:rsid w:val="00690CAA"/>
    <w:rsid w:val="006937B7"/>
    <w:rsid w:val="0069414B"/>
    <w:rsid w:val="006A4578"/>
    <w:rsid w:val="006B2525"/>
    <w:rsid w:val="006B6428"/>
    <w:rsid w:val="006B6EEA"/>
    <w:rsid w:val="006B7E12"/>
    <w:rsid w:val="006C12DB"/>
    <w:rsid w:val="006C540A"/>
    <w:rsid w:val="006C774F"/>
    <w:rsid w:val="006D3762"/>
    <w:rsid w:val="006E320C"/>
    <w:rsid w:val="006E6384"/>
    <w:rsid w:val="006F4904"/>
    <w:rsid w:val="006F4BF5"/>
    <w:rsid w:val="00702D8D"/>
    <w:rsid w:val="00705CD4"/>
    <w:rsid w:val="007074D6"/>
    <w:rsid w:val="00712A3F"/>
    <w:rsid w:val="00720AF6"/>
    <w:rsid w:val="00720E8D"/>
    <w:rsid w:val="00725802"/>
    <w:rsid w:val="00726619"/>
    <w:rsid w:val="00733C41"/>
    <w:rsid w:val="00737F42"/>
    <w:rsid w:val="00745D24"/>
    <w:rsid w:val="0074615C"/>
    <w:rsid w:val="007468FE"/>
    <w:rsid w:val="007539C1"/>
    <w:rsid w:val="0075527B"/>
    <w:rsid w:val="007576C4"/>
    <w:rsid w:val="007613EB"/>
    <w:rsid w:val="00762001"/>
    <w:rsid w:val="00763AD2"/>
    <w:rsid w:val="0077178E"/>
    <w:rsid w:val="007726DB"/>
    <w:rsid w:val="007735B1"/>
    <w:rsid w:val="00775F9C"/>
    <w:rsid w:val="0079347F"/>
    <w:rsid w:val="0079370F"/>
    <w:rsid w:val="0079447B"/>
    <w:rsid w:val="007A755D"/>
    <w:rsid w:val="007C2946"/>
    <w:rsid w:val="007C3507"/>
    <w:rsid w:val="007C5385"/>
    <w:rsid w:val="007D1C59"/>
    <w:rsid w:val="007D3EE5"/>
    <w:rsid w:val="007E1C5D"/>
    <w:rsid w:val="007E3BED"/>
    <w:rsid w:val="007F440C"/>
    <w:rsid w:val="00810E53"/>
    <w:rsid w:val="00813B1D"/>
    <w:rsid w:val="008246A1"/>
    <w:rsid w:val="00826355"/>
    <w:rsid w:val="008269B8"/>
    <w:rsid w:val="00831E84"/>
    <w:rsid w:val="00841C7F"/>
    <w:rsid w:val="008421A7"/>
    <w:rsid w:val="008440D6"/>
    <w:rsid w:val="0084662B"/>
    <w:rsid w:val="008513B8"/>
    <w:rsid w:val="00857C4D"/>
    <w:rsid w:val="00861944"/>
    <w:rsid w:val="008709DD"/>
    <w:rsid w:val="0087303F"/>
    <w:rsid w:val="008773D9"/>
    <w:rsid w:val="00882419"/>
    <w:rsid w:val="00882850"/>
    <w:rsid w:val="0088384E"/>
    <w:rsid w:val="00885971"/>
    <w:rsid w:val="008864F9"/>
    <w:rsid w:val="00887467"/>
    <w:rsid w:val="00892180"/>
    <w:rsid w:val="00895430"/>
    <w:rsid w:val="008A6967"/>
    <w:rsid w:val="008A6CAE"/>
    <w:rsid w:val="008B6F87"/>
    <w:rsid w:val="008C2C72"/>
    <w:rsid w:val="008C2E4B"/>
    <w:rsid w:val="008C5DF5"/>
    <w:rsid w:val="008D372D"/>
    <w:rsid w:val="008D3F47"/>
    <w:rsid w:val="008D4664"/>
    <w:rsid w:val="008D5579"/>
    <w:rsid w:val="008E25B3"/>
    <w:rsid w:val="008E3F16"/>
    <w:rsid w:val="008E5137"/>
    <w:rsid w:val="008E742B"/>
    <w:rsid w:val="008F031F"/>
    <w:rsid w:val="008F11A4"/>
    <w:rsid w:val="00904C81"/>
    <w:rsid w:val="009102C9"/>
    <w:rsid w:val="0091412B"/>
    <w:rsid w:val="00916D4E"/>
    <w:rsid w:val="00917CC6"/>
    <w:rsid w:val="00917E10"/>
    <w:rsid w:val="0092051B"/>
    <w:rsid w:val="009205BE"/>
    <w:rsid w:val="00922183"/>
    <w:rsid w:val="009247E5"/>
    <w:rsid w:val="009274EF"/>
    <w:rsid w:val="009340C7"/>
    <w:rsid w:val="0093667A"/>
    <w:rsid w:val="009435B1"/>
    <w:rsid w:val="009441CB"/>
    <w:rsid w:val="00945433"/>
    <w:rsid w:val="00947E8F"/>
    <w:rsid w:val="009509C0"/>
    <w:rsid w:val="009558F3"/>
    <w:rsid w:val="00966A40"/>
    <w:rsid w:val="009702F3"/>
    <w:rsid w:val="00973F89"/>
    <w:rsid w:val="0097667C"/>
    <w:rsid w:val="009801AC"/>
    <w:rsid w:val="00981467"/>
    <w:rsid w:val="00982CD1"/>
    <w:rsid w:val="00985F1D"/>
    <w:rsid w:val="00992272"/>
    <w:rsid w:val="00993053"/>
    <w:rsid w:val="00994D18"/>
    <w:rsid w:val="00994FBB"/>
    <w:rsid w:val="009A2262"/>
    <w:rsid w:val="009A5079"/>
    <w:rsid w:val="009A5CA2"/>
    <w:rsid w:val="009A6620"/>
    <w:rsid w:val="009B1865"/>
    <w:rsid w:val="009B189A"/>
    <w:rsid w:val="009B6C0C"/>
    <w:rsid w:val="009C105E"/>
    <w:rsid w:val="009C28B1"/>
    <w:rsid w:val="009C355B"/>
    <w:rsid w:val="009C628D"/>
    <w:rsid w:val="009C7334"/>
    <w:rsid w:val="009D08C2"/>
    <w:rsid w:val="009D1C8E"/>
    <w:rsid w:val="009E125A"/>
    <w:rsid w:val="009E5EB6"/>
    <w:rsid w:val="009F1377"/>
    <w:rsid w:val="009F666F"/>
    <w:rsid w:val="009F78C4"/>
    <w:rsid w:val="00A0480B"/>
    <w:rsid w:val="00A16752"/>
    <w:rsid w:val="00A207CF"/>
    <w:rsid w:val="00A24796"/>
    <w:rsid w:val="00A251AC"/>
    <w:rsid w:val="00A3017A"/>
    <w:rsid w:val="00A31283"/>
    <w:rsid w:val="00A32363"/>
    <w:rsid w:val="00A354A8"/>
    <w:rsid w:val="00A37F32"/>
    <w:rsid w:val="00A40733"/>
    <w:rsid w:val="00A42072"/>
    <w:rsid w:val="00A5214D"/>
    <w:rsid w:val="00A53722"/>
    <w:rsid w:val="00A66638"/>
    <w:rsid w:val="00A66750"/>
    <w:rsid w:val="00A7394A"/>
    <w:rsid w:val="00A8597E"/>
    <w:rsid w:val="00A923C9"/>
    <w:rsid w:val="00A969AA"/>
    <w:rsid w:val="00AB5696"/>
    <w:rsid w:val="00AC0A39"/>
    <w:rsid w:val="00AC5292"/>
    <w:rsid w:val="00AC56D5"/>
    <w:rsid w:val="00AC6354"/>
    <w:rsid w:val="00AC7CBC"/>
    <w:rsid w:val="00AD60F0"/>
    <w:rsid w:val="00AE349B"/>
    <w:rsid w:val="00AE5D21"/>
    <w:rsid w:val="00AF1666"/>
    <w:rsid w:val="00AF31F6"/>
    <w:rsid w:val="00AF76BB"/>
    <w:rsid w:val="00B00298"/>
    <w:rsid w:val="00B0333B"/>
    <w:rsid w:val="00B05652"/>
    <w:rsid w:val="00B0670E"/>
    <w:rsid w:val="00B068C3"/>
    <w:rsid w:val="00B069C4"/>
    <w:rsid w:val="00B14A28"/>
    <w:rsid w:val="00B14B7D"/>
    <w:rsid w:val="00B15DF6"/>
    <w:rsid w:val="00B22163"/>
    <w:rsid w:val="00B24C63"/>
    <w:rsid w:val="00B24FB2"/>
    <w:rsid w:val="00B25639"/>
    <w:rsid w:val="00B26232"/>
    <w:rsid w:val="00B31C77"/>
    <w:rsid w:val="00B33641"/>
    <w:rsid w:val="00B54904"/>
    <w:rsid w:val="00B62AAD"/>
    <w:rsid w:val="00B702E0"/>
    <w:rsid w:val="00B742E2"/>
    <w:rsid w:val="00B77470"/>
    <w:rsid w:val="00B831C9"/>
    <w:rsid w:val="00B846AF"/>
    <w:rsid w:val="00B87F1C"/>
    <w:rsid w:val="00B946D8"/>
    <w:rsid w:val="00B963BD"/>
    <w:rsid w:val="00BA2A91"/>
    <w:rsid w:val="00BA74D8"/>
    <w:rsid w:val="00BB0274"/>
    <w:rsid w:val="00BB19D6"/>
    <w:rsid w:val="00BC030F"/>
    <w:rsid w:val="00BC7285"/>
    <w:rsid w:val="00BD1349"/>
    <w:rsid w:val="00BD3ACC"/>
    <w:rsid w:val="00BD5500"/>
    <w:rsid w:val="00C02AD3"/>
    <w:rsid w:val="00C0435D"/>
    <w:rsid w:val="00C161B7"/>
    <w:rsid w:val="00C22A28"/>
    <w:rsid w:val="00C2321E"/>
    <w:rsid w:val="00C25DF8"/>
    <w:rsid w:val="00C32CED"/>
    <w:rsid w:val="00C34D17"/>
    <w:rsid w:val="00C40594"/>
    <w:rsid w:val="00C45E82"/>
    <w:rsid w:val="00C47847"/>
    <w:rsid w:val="00C53F56"/>
    <w:rsid w:val="00C54C04"/>
    <w:rsid w:val="00C566AD"/>
    <w:rsid w:val="00C600B6"/>
    <w:rsid w:val="00C61A82"/>
    <w:rsid w:val="00C70FE7"/>
    <w:rsid w:val="00C7430E"/>
    <w:rsid w:val="00C74CCF"/>
    <w:rsid w:val="00C750EA"/>
    <w:rsid w:val="00C7698F"/>
    <w:rsid w:val="00C77E83"/>
    <w:rsid w:val="00C80037"/>
    <w:rsid w:val="00C8186F"/>
    <w:rsid w:val="00C86C13"/>
    <w:rsid w:val="00C951F4"/>
    <w:rsid w:val="00C95E7A"/>
    <w:rsid w:val="00CA0B58"/>
    <w:rsid w:val="00CA2092"/>
    <w:rsid w:val="00CA3A24"/>
    <w:rsid w:val="00CB35F1"/>
    <w:rsid w:val="00CB530D"/>
    <w:rsid w:val="00CB74E3"/>
    <w:rsid w:val="00CC0B22"/>
    <w:rsid w:val="00CC2E2A"/>
    <w:rsid w:val="00CD3C5D"/>
    <w:rsid w:val="00CD5B64"/>
    <w:rsid w:val="00CD653A"/>
    <w:rsid w:val="00CE1567"/>
    <w:rsid w:val="00CF0F24"/>
    <w:rsid w:val="00CF328C"/>
    <w:rsid w:val="00CF4753"/>
    <w:rsid w:val="00CF53AD"/>
    <w:rsid w:val="00CF6E68"/>
    <w:rsid w:val="00D135C4"/>
    <w:rsid w:val="00D13C3F"/>
    <w:rsid w:val="00D147DD"/>
    <w:rsid w:val="00D405BF"/>
    <w:rsid w:val="00D406CD"/>
    <w:rsid w:val="00D4142F"/>
    <w:rsid w:val="00D62100"/>
    <w:rsid w:val="00D652C8"/>
    <w:rsid w:val="00D762FD"/>
    <w:rsid w:val="00D80310"/>
    <w:rsid w:val="00D833AC"/>
    <w:rsid w:val="00D859B6"/>
    <w:rsid w:val="00D86866"/>
    <w:rsid w:val="00D93A69"/>
    <w:rsid w:val="00D93BE5"/>
    <w:rsid w:val="00D93D5D"/>
    <w:rsid w:val="00D9462D"/>
    <w:rsid w:val="00D94C3C"/>
    <w:rsid w:val="00DA2D88"/>
    <w:rsid w:val="00DA7B43"/>
    <w:rsid w:val="00DB466E"/>
    <w:rsid w:val="00DB47E6"/>
    <w:rsid w:val="00DB6947"/>
    <w:rsid w:val="00DB7F50"/>
    <w:rsid w:val="00DC5AF2"/>
    <w:rsid w:val="00DC69C9"/>
    <w:rsid w:val="00DE14EB"/>
    <w:rsid w:val="00DE2108"/>
    <w:rsid w:val="00DE7B1F"/>
    <w:rsid w:val="00DF3579"/>
    <w:rsid w:val="00E0061C"/>
    <w:rsid w:val="00E01B9E"/>
    <w:rsid w:val="00E20179"/>
    <w:rsid w:val="00E25D13"/>
    <w:rsid w:val="00E25D67"/>
    <w:rsid w:val="00E266AC"/>
    <w:rsid w:val="00E40743"/>
    <w:rsid w:val="00E410C5"/>
    <w:rsid w:val="00E43483"/>
    <w:rsid w:val="00E53157"/>
    <w:rsid w:val="00E5352C"/>
    <w:rsid w:val="00E549D1"/>
    <w:rsid w:val="00E56DE9"/>
    <w:rsid w:val="00E668E6"/>
    <w:rsid w:val="00E6763C"/>
    <w:rsid w:val="00E717D1"/>
    <w:rsid w:val="00E74755"/>
    <w:rsid w:val="00E74B77"/>
    <w:rsid w:val="00E76B17"/>
    <w:rsid w:val="00E84994"/>
    <w:rsid w:val="00E874B5"/>
    <w:rsid w:val="00E916CF"/>
    <w:rsid w:val="00E91C02"/>
    <w:rsid w:val="00E92A2E"/>
    <w:rsid w:val="00E95E3B"/>
    <w:rsid w:val="00EA7E87"/>
    <w:rsid w:val="00EB0D22"/>
    <w:rsid w:val="00EB33B2"/>
    <w:rsid w:val="00EB3611"/>
    <w:rsid w:val="00EB6D73"/>
    <w:rsid w:val="00EC46EF"/>
    <w:rsid w:val="00ED5819"/>
    <w:rsid w:val="00ED64AF"/>
    <w:rsid w:val="00EE0B4A"/>
    <w:rsid w:val="00EE2C69"/>
    <w:rsid w:val="00EE67D4"/>
    <w:rsid w:val="00EE68A6"/>
    <w:rsid w:val="00EF523F"/>
    <w:rsid w:val="00EF6455"/>
    <w:rsid w:val="00F123E5"/>
    <w:rsid w:val="00F12D9D"/>
    <w:rsid w:val="00F1515F"/>
    <w:rsid w:val="00F23AF5"/>
    <w:rsid w:val="00F23D4B"/>
    <w:rsid w:val="00F31ABF"/>
    <w:rsid w:val="00F34AB5"/>
    <w:rsid w:val="00F35FAB"/>
    <w:rsid w:val="00F427A1"/>
    <w:rsid w:val="00F45883"/>
    <w:rsid w:val="00F5610F"/>
    <w:rsid w:val="00F63481"/>
    <w:rsid w:val="00F647B0"/>
    <w:rsid w:val="00F755D8"/>
    <w:rsid w:val="00F856AC"/>
    <w:rsid w:val="00F911CB"/>
    <w:rsid w:val="00F91B60"/>
    <w:rsid w:val="00F95628"/>
    <w:rsid w:val="00FA1386"/>
    <w:rsid w:val="00FB18EB"/>
    <w:rsid w:val="00FB287A"/>
    <w:rsid w:val="00FB2E95"/>
    <w:rsid w:val="00FC275C"/>
    <w:rsid w:val="00FD55A0"/>
    <w:rsid w:val="00FD57D4"/>
    <w:rsid w:val="00FE75DC"/>
    <w:rsid w:val="00FF36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9393">
      <o:colormenu v:ext="edit" fillcolor="none"/>
    </o:shapedefaults>
    <o:shapelayout v:ext="edit">
      <o:idmap v:ext="edit" data="1"/>
    </o:shapelayout>
  </w:shapeDefaults>
  <w:decimalSymbol w:val=","/>
  <w:listSeparator w:val=";"/>
  <w14:docId w14:val="31325016"/>
  <w15:chartTrackingRefBased/>
  <w15:docId w15:val="{8E845961-41A7-45F1-9673-5F8D466E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E4B"/>
    <w:pPr>
      <w:spacing w:before="100" w:after="200" w:line="276" w:lineRule="auto"/>
    </w:pPr>
    <w:rPr>
      <w:rFonts w:ascii="Calibri" w:eastAsia="Times New Roman" w:hAnsi="Calibri" w:cs="Times New Roman"/>
      <w:sz w:val="20"/>
      <w:szCs w:val="20"/>
      <w:lang w:eastAsia="hr-HR"/>
    </w:rPr>
  </w:style>
  <w:style w:type="paragraph" w:styleId="Naslov1">
    <w:name w:val="heading 1"/>
    <w:basedOn w:val="Normal"/>
    <w:link w:val="Naslov1Char"/>
    <w:uiPriority w:val="1"/>
    <w:qFormat/>
    <w:rsid w:val="001E410F"/>
    <w:pPr>
      <w:widowControl w:val="0"/>
      <w:spacing w:before="0" w:after="0" w:line="240" w:lineRule="auto"/>
      <w:outlineLvl w:val="0"/>
    </w:pPr>
    <w:rPr>
      <w:rFonts w:ascii="Times New Roman" w:hAnsi="Times New Roman" w:cstheme="minorBidi"/>
      <w:b/>
      <w:bCs/>
      <w:sz w:val="24"/>
      <w:szCs w:val="24"/>
      <w:lang w:val="en-US" w:eastAsia="en-US"/>
    </w:rPr>
  </w:style>
  <w:style w:type="paragraph" w:styleId="Naslov2">
    <w:name w:val="heading 2"/>
    <w:basedOn w:val="Normal"/>
    <w:next w:val="Normal"/>
    <w:link w:val="Naslov2Char"/>
    <w:uiPriority w:val="9"/>
    <w:semiHidden/>
    <w:unhideWhenUsed/>
    <w:qFormat/>
    <w:rsid w:val="00CF53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29389E"/>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29389E"/>
    <w:rPr>
      <w:rFonts w:eastAsiaTheme="minorEastAsia"/>
      <w:lang w:eastAsia="hr-HR"/>
    </w:rPr>
  </w:style>
  <w:style w:type="character" w:styleId="Hiperveza">
    <w:name w:val="Hyperlink"/>
    <w:unhideWhenUsed/>
    <w:rsid w:val="00AF76BB"/>
    <w:rPr>
      <w:color w:val="0000FF"/>
      <w:u w:val="single"/>
    </w:rPr>
  </w:style>
  <w:style w:type="paragraph" w:styleId="Tijeloteksta">
    <w:name w:val="Body Text"/>
    <w:basedOn w:val="Normal"/>
    <w:link w:val="TijelotekstaChar"/>
    <w:semiHidden/>
    <w:unhideWhenUsed/>
    <w:rsid w:val="00AF76BB"/>
    <w:pPr>
      <w:suppressAutoHyphens/>
      <w:spacing w:line="360" w:lineRule="auto"/>
      <w:jc w:val="both"/>
    </w:pPr>
    <w:rPr>
      <w:lang w:eastAsia="ar-SA"/>
    </w:rPr>
  </w:style>
  <w:style w:type="character" w:customStyle="1" w:styleId="TijelotekstaChar">
    <w:name w:val="Tijelo teksta Char"/>
    <w:basedOn w:val="Zadanifontodlomka"/>
    <w:link w:val="Tijeloteksta"/>
    <w:semiHidden/>
    <w:rsid w:val="00AF76BB"/>
    <w:rPr>
      <w:rFonts w:ascii="Calibri" w:eastAsia="Times New Roman" w:hAnsi="Calibri" w:cs="Times New Roman"/>
      <w:sz w:val="20"/>
      <w:szCs w:val="20"/>
      <w:lang w:eastAsia="ar-SA"/>
    </w:rPr>
  </w:style>
  <w:style w:type="paragraph" w:customStyle="1" w:styleId="Default">
    <w:name w:val="Default"/>
    <w:rsid w:val="00AF76BB"/>
    <w:pPr>
      <w:autoSpaceDE w:val="0"/>
      <w:autoSpaceDN w:val="0"/>
      <w:adjustRightInd w:val="0"/>
      <w:spacing w:before="100" w:line="256" w:lineRule="auto"/>
    </w:pPr>
    <w:rPr>
      <w:rFonts w:ascii="Calibri" w:eastAsia="Times New Roman" w:hAnsi="Calibri" w:cs="Calibri"/>
      <w:color w:val="000000"/>
      <w:sz w:val="24"/>
      <w:szCs w:val="24"/>
      <w:lang w:eastAsia="hr-HR"/>
    </w:rPr>
  </w:style>
  <w:style w:type="character" w:styleId="Naglaeno">
    <w:name w:val="Strong"/>
    <w:basedOn w:val="Zadanifontodlomka"/>
    <w:uiPriority w:val="22"/>
    <w:qFormat/>
    <w:rsid w:val="00AF76BB"/>
    <w:rPr>
      <w:b/>
      <w:bCs/>
    </w:rPr>
  </w:style>
  <w:style w:type="paragraph" w:styleId="Zaglavlje">
    <w:name w:val="header"/>
    <w:basedOn w:val="Normal"/>
    <w:link w:val="ZaglavljeChar"/>
    <w:uiPriority w:val="99"/>
    <w:unhideWhenUsed/>
    <w:rsid w:val="003E1474"/>
    <w:pPr>
      <w:tabs>
        <w:tab w:val="center" w:pos="4536"/>
        <w:tab w:val="right" w:pos="9072"/>
      </w:tabs>
      <w:spacing w:before="0" w:after="0" w:line="240" w:lineRule="auto"/>
    </w:pPr>
  </w:style>
  <w:style w:type="character" w:customStyle="1" w:styleId="ZaglavljeChar">
    <w:name w:val="Zaglavlje Char"/>
    <w:basedOn w:val="Zadanifontodlomka"/>
    <w:link w:val="Zaglavlje"/>
    <w:uiPriority w:val="99"/>
    <w:rsid w:val="003E1474"/>
    <w:rPr>
      <w:rFonts w:ascii="Calibri" w:eastAsia="Times New Roman" w:hAnsi="Calibri" w:cs="Times New Roman"/>
      <w:sz w:val="20"/>
      <w:szCs w:val="20"/>
      <w:lang w:eastAsia="hr-HR"/>
    </w:rPr>
  </w:style>
  <w:style w:type="paragraph" w:styleId="Podnoje">
    <w:name w:val="footer"/>
    <w:basedOn w:val="Normal"/>
    <w:link w:val="PodnojeChar"/>
    <w:uiPriority w:val="99"/>
    <w:unhideWhenUsed/>
    <w:rsid w:val="003E1474"/>
    <w:pPr>
      <w:tabs>
        <w:tab w:val="center" w:pos="4536"/>
        <w:tab w:val="right" w:pos="9072"/>
      </w:tabs>
      <w:spacing w:before="0" w:after="0" w:line="240" w:lineRule="auto"/>
    </w:pPr>
  </w:style>
  <w:style w:type="character" w:customStyle="1" w:styleId="PodnojeChar">
    <w:name w:val="Podnožje Char"/>
    <w:basedOn w:val="Zadanifontodlomka"/>
    <w:link w:val="Podnoje"/>
    <w:uiPriority w:val="99"/>
    <w:rsid w:val="003E1474"/>
    <w:rPr>
      <w:rFonts w:ascii="Calibri" w:eastAsia="Times New Roman" w:hAnsi="Calibri" w:cs="Times New Roman"/>
      <w:sz w:val="20"/>
      <w:szCs w:val="20"/>
      <w:lang w:eastAsia="hr-HR"/>
    </w:rPr>
  </w:style>
  <w:style w:type="paragraph" w:styleId="Odlomakpopisa">
    <w:name w:val="List Paragraph"/>
    <w:basedOn w:val="Normal"/>
    <w:uiPriority w:val="34"/>
    <w:qFormat/>
    <w:rsid w:val="00A5214D"/>
    <w:pPr>
      <w:ind w:left="720"/>
      <w:contextualSpacing/>
    </w:pPr>
  </w:style>
  <w:style w:type="table" w:styleId="Reetkatablice">
    <w:name w:val="Table Grid"/>
    <w:basedOn w:val="Obinatablica"/>
    <w:uiPriority w:val="59"/>
    <w:rsid w:val="00115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F45883"/>
    <w:rPr>
      <w:color w:val="605E5C"/>
      <w:shd w:val="clear" w:color="auto" w:fill="E1DFDD"/>
    </w:rPr>
  </w:style>
  <w:style w:type="character" w:styleId="Referencakomentara">
    <w:name w:val="annotation reference"/>
    <w:basedOn w:val="Zadanifontodlomka"/>
    <w:uiPriority w:val="99"/>
    <w:semiHidden/>
    <w:unhideWhenUsed/>
    <w:rsid w:val="00F45883"/>
    <w:rPr>
      <w:sz w:val="16"/>
      <w:szCs w:val="16"/>
    </w:rPr>
  </w:style>
  <w:style w:type="paragraph" w:styleId="Tekstkomentara">
    <w:name w:val="annotation text"/>
    <w:basedOn w:val="Normal"/>
    <w:link w:val="TekstkomentaraChar"/>
    <w:uiPriority w:val="99"/>
    <w:semiHidden/>
    <w:unhideWhenUsed/>
    <w:rsid w:val="00F45883"/>
    <w:pPr>
      <w:spacing w:line="240" w:lineRule="auto"/>
    </w:pPr>
  </w:style>
  <w:style w:type="character" w:customStyle="1" w:styleId="TekstkomentaraChar">
    <w:name w:val="Tekst komentara Char"/>
    <w:basedOn w:val="Zadanifontodlomka"/>
    <w:link w:val="Tekstkomentara"/>
    <w:uiPriority w:val="99"/>
    <w:semiHidden/>
    <w:rsid w:val="00F45883"/>
    <w:rPr>
      <w:rFonts w:ascii="Calibri" w:eastAsia="Times New Roman" w:hAnsi="Calibri"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F45883"/>
    <w:rPr>
      <w:b/>
      <w:bCs/>
    </w:rPr>
  </w:style>
  <w:style w:type="character" w:customStyle="1" w:styleId="PredmetkomentaraChar">
    <w:name w:val="Predmet komentara Char"/>
    <w:basedOn w:val="TekstkomentaraChar"/>
    <w:link w:val="Predmetkomentara"/>
    <w:uiPriority w:val="99"/>
    <w:semiHidden/>
    <w:rsid w:val="00F45883"/>
    <w:rPr>
      <w:rFonts w:ascii="Calibri" w:eastAsia="Times New Roman" w:hAnsi="Calibri" w:cs="Times New Roman"/>
      <w:b/>
      <w:bCs/>
      <w:sz w:val="20"/>
      <w:szCs w:val="20"/>
      <w:lang w:eastAsia="hr-HR"/>
    </w:rPr>
  </w:style>
  <w:style w:type="character" w:styleId="SlijeenaHiperveza">
    <w:name w:val="FollowedHyperlink"/>
    <w:basedOn w:val="Zadanifontodlomka"/>
    <w:uiPriority w:val="99"/>
    <w:semiHidden/>
    <w:unhideWhenUsed/>
    <w:rsid w:val="00596768"/>
    <w:rPr>
      <w:color w:val="954F72" w:themeColor="followedHyperlink"/>
      <w:u w:val="single"/>
    </w:rPr>
  </w:style>
  <w:style w:type="character" w:customStyle="1" w:styleId="Naslov1Char">
    <w:name w:val="Naslov 1 Char"/>
    <w:basedOn w:val="Zadanifontodlomka"/>
    <w:link w:val="Naslov1"/>
    <w:uiPriority w:val="1"/>
    <w:rsid w:val="001E410F"/>
    <w:rPr>
      <w:rFonts w:ascii="Times New Roman" w:eastAsia="Times New Roman" w:hAnsi="Times New Roman"/>
      <w:b/>
      <w:bCs/>
      <w:sz w:val="24"/>
      <w:szCs w:val="24"/>
      <w:lang w:val="en-US"/>
    </w:rPr>
  </w:style>
  <w:style w:type="table" w:customStyle="1" w:styleId="TableNormal">
    <w:name w:val="Table Normal"/>
    <w:uiPriority w:val="2"/>
    <w:semiHidden/>
    <w:unhideWhenUsed/>
    <w:qFormat/>
    <w:rsid w:val="009441CB"/>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Naslov2Char">
    <w:name w:val="Naslov 2 Char"/>
    <w:basedOn w:val="Zadanifontodlomka"/>
    <w:link w:val="Naslov2"/>
    <w:uiPriority w:val="9"/>
    <w:semiHidden/>
    <w:rsid w:val="00CF53AD"/>
    <w:rPr>
      <w:rFonts w:asciiTheme="majorHAnsi" w:eastAsiaTheme="majorEastAsia" w:hAnsiTheme="majorHAnsi" w:cstheme="majorBidi"/>
      <w:color w:val="2F5496" w:themeColor="accent1" w:themeShade="BF"/>
      <w:sz w:val="26"/>
      <w:szCs w:val="2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3111471">
      <w:bodyDiv w:val="1"/>
      <w:marLeft w:val="0"/>
      <w:marRight w:val="0"/>
      <w:marTop w:val="0"/>
      <w:marBottom w:val="0"/>
      <w:divBdr>
        <w:top w:val="none" w:sz="0" w:space="0" w:color="auto"/>
        <w:left w:val="none" w:sz="0" w:space="0" w:color="auto"/>
        <w:bottom w:val="none" w:sz="0" w:space="0" w:color="auto"/>
        <w:right w:val="none" w:sz="0" w:space="0" w:color="auto"/>
      </w:divBdr>
    </w:div>
    <w:div w:id="173585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dzor.zakonitosti@mfin.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ur.zagreb@revizija.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kalni.proracuni@mfin.h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okalni.proracuni@mfin.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okalni.proracuni@mfin.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64088-24DA-406A-A119-1A5560313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20</Pages>
  <Words>7266</Words>
  <Characters>41418</Characters>
  <Application>Microsoft Office Word</Application>
  <DocSecurity>0</DocSecurity>
  <Lines>345</Lines>
  <Paragraphs>97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Hajdaš</dc:creator>
  <cp:keywords/>
  <dc:description/>
  <cp:lastModifiedBy>Kristina Grgurić</cp:lastModifiedBy>
  <cp:revision>165</cp:revision>
  <cp:lastPrinted>2024-11-22T08:55:00Z</cp:lastPrinted>
  <dcterms:created xsi:type="dcterms:W3CDTF">2024-02-29T10:28:00Z</dcterms:created>
  <dcterms:modified xsi:type="dcterms:W3CDTF">2024-11-22T09:30:00Z</dcterms:modified>
</cp:coreProperties>
</file>