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76E92" w14:textId="0C72E8D4" w:rsidR="00FE797C" w:rsidRDefault="00FE797C" w:rsidP="00FE797C">
      <w:pPr>
        <w:autoSpaceDE w:val="0"/>
        <w:autoSpaceDN w:val="0"/>
        <w:ind w:right="340"/>
        <w:jc w:val="center"/>
        <w:rPr>
          <w:rFonts w:eastAsia="Calibri"/>
          <w:lang w:val="x-none" w:eastAsia="en-US"/>
        </w:rPr>
      </w:pPr>
      <w:r>
        <w:rPr>
          <w:rFonts w:eastAsia="Calibri"/>
          <w:lang w:val="x-none" w:eastAsia="en-US"/>
        </w:rPr>
        <w:t>TEHNIČKE SPECIFIKACIJE</w:t>
      </w:r>
    </w:p>
    <w:p w14:paraId="49E1D910" w14:textId="77777777" w:rsidR="00FE797C" w:rsidRDefault="00FE797C" w:rsidP="00FE797C">
      <w:pPr>
        <w:autoSpaceDE w:val="0"/>
        <w:autoSpaceDN w:val="0"/>
        <w:ind w:right="340"/>
        <w:jc w:val="center"/>
        <w:rPr>
          <w:rFonts w:eastAsia="Calibri"/>
          <w:lang w:val="x-none" w:eastAsia="en-US"/>
        </w:rPr>
      </w:pPr>
    </w:p>
    <w:p w14:paraId="448C8F2E" w14:textId="16C46EB2" w:rsidR="00FE797C" w:rsidRDefault="00FE797C" w:rsidP="00FE797C">
      <w:pPr>
        <w:autoSpaceDE w:val="0"/>
        <w:autoSpaceDN w:val="0"/>
        <w:ind w:right="340"/>
        <w:jc w:val="both"/>
        <w:rPr>
          <w:rFonts w:eastAsia="Calibri"/>
          <w:lang w:val="x-none" w:eastAsia="en-US"/>
        </w:rPr>
      </w:pPr>
      <w:r w:rsidRPr="00AD4342">
        <w:rPr>
          <w:rFonts w:eastAsia="Calibri"/>
          <w:lang w:val="x-none" w:eastAsia="en-US"/>
        </w:rPr>
        <w:t>Ponuditelji nude predmet nabave u skladu s Općim uvjetima za korištenje mreže i opskrbu električnom energijom (</w:t>
      </w:r>
      <w:r w:rsidRPr="00AD4342">
        <w:rPr>
          <w:rFonts w:eastAsia="Calibri"/>
          <w:lang w:eastAsia="en-US"/>
        </w:rPr>
        <w:t>NN</w:t>
      </w:r>
      <w:r w:rsidRPr="00AD4342">
        <w:rPr>
          <w:rFonts w:eastAsia="Calibri"/>
          <w:lang w:val="x-none" w:eastAsia="en-US"/>
        </w:rPr>
        <w:t xml:space="preserve"> </w:t>
      </w:r>
      <w:r w:rsidRPr="00AD4342">
        <w:rPr>
          <w:rFonts w:eastAsia="Calibri"/>
          <w:lang w:eastAsia="en-US"/>
        </w:rPr>
        <w:t>104/20</w:t>
      </w:r>
      <w:r w:rsidRPr="00AD4342">
        <w:rPr>
          <w:rFonts w:eastAsia="Calibri"/>
          <w:lang w:val="x-none" w:eastAsia="en-US"/>
        </w:rPr>
        <w:t>), pridržavajući se u svemu Zakona o tržištu električne energije (</w:t>
      </w:r>
      <w:r w:rsidRPr="00AD4342">
        <w:rPr>
          <w:rFonts w:eastAsia="Calibri"/>
          <w:lang w:eastAsia="en-US"/>
        </w:rPr>
        <w:t>NN</w:t>
      </w:r>
      <w:r w:rsidRPr="00AD4342">
        <w:rPr>
          <w:rFonts w:eastAsia="Calibri"/>
          <w:lang w:val="x-none" w:eastAsia="en-US"/>
        </w:rPr>
        <w:t xml:space="preserve"> 22/13, 95/15, 102/15, 68/18 i 52/19) i ostalih propisa koji reguliraju tržište električne energije.</w:t>
      </w:r>
    </w:p>
    <w:p w14:paraId="5F5DB093" w14:textId="77777777" w:rsidR="00FE797C" w:rsidRPr="00AD4342" w:rsidRDefault="00FE797C" w:rsidP="00FE797C">
      <w:pPr>
        <w:autoSpaceDE w:val="0"/>
        <w:autoSpaceDN w:val="0"/>
        <w:ind w:right="340"/>
        <w:jc w:val="both"/>
        <w:rPr>
          <w:rFonts w:eastAsia="Calibri"/>
          <w:lang w:val="x-none" w:eastAsia="en-US"/>
        </w:rPr>
      </w:pPr>
    </w:p>
    <w:p w14:paraId="284BE194" w14:textId="77777777" w:rsidR="00FE797C" w:rsidRDefault="00FE797C" w:rsidP="00FE797C">
      <w:pPr>
        <w:autoSpaceDE w:val="0"/>
        <w:autoSpaceDN w:val="0"/>
        <w:ind w:right="340"/>
        <w:jc w:val="both"/>
        <w:rPr>
          <w:rFonts w:eastAsia="Calibri"/>
          <w:lang w:val="x-none" w:eastAsia="en-US"/>
        </w:rPr>
      </w:pPr>
      <w:r w:rsidRPr="00AD4342">
        <w:rPr>
          <w:rFonts w:eastAsia="Calibri"/>
          <w:lang w:val="x-none" w:eastAsia="en-US"/>
        </w:rPr>
        <w:t>Tehničkim specifikacijama utvrđuju se tražene karakteristike robe koja se nabavlja.</w:t>
      </w:r>
    </w:p>
    <w:p w14:paraId="0219AD02" w14:textId="77777777" w:rsidR="00FE797C" w:rsidRPr="00AD4342" w:rsidRDefault="00FE797C" w:rsidP="00FE797C">
      <w:pPr>
        <w:autoSpaceDE w:val="0"/>
        <w:autoSpaceDN w:val="0"/>
        <w:ind w:right="340"/>
        <w:jc w:val="both"/>
        <w:rPr>
          <w:rFonts w:eastAsia="Calibri"/>
          <w:lang w:val="x-none" w:eastAsia="en-US"/>
        </w:rPr>
      </w:pPr>
    </w:p>
    <w:p w14:paraId="2E0EC8B8" w14:textId="77777777" w:rsidR="00FE797C" w:rsidRPr="00AD4342" w:rsidRDefault="00FE797C" w:rsidP="00FE797C">
      <w:pPr>
        <w:autoSpaceDE w:val="0"/>
        <w:autoSpaceDN w:val="0"/>
        <w:ind w:right="340"/>
        <w:jc w:val="both"/>
        <w:rPr>
          <w:rFonts w:eastAsia="Calibri"/>
          <w:lang w:val="x-none" w:eastAsia="en-US"/>
        </w:rPr>
      </w:pPr>
      <w:r w:rsidRPr="00AD4342">
        <w:rPr>
          <w:rFonts w:eastAsia="Calibri"/>
          <w:lang w:val="x-none" w:eastAsia="en-US"/>
        </w:rPr>
        <w:t>Obračun električne energije izvršit će odabrani ponuditelj temeljem mjernih podataka koje će utvrditi Operator distribucijskog sustava na obračunskim mjernim mjestima, sukladno Općim uvjetima za korištenje mreže i opskrbu električnom energijom (</w:t>
      </w:r>
      <w:r w:rsidRPr="00AD4342">
        <w:rPr>
          <w:rFonts w:eastAsia="Calibri"/>
          <w:lang w:eastAsia="en-US"/>
        </w:rPr>
        <w:t>NN</w:t>
      </w:r>
      <w:r w:rsidRPr="00AD4342">
        <w:rPr>
          <w:rFonts w:eastAsia="Calibri"/>
          <w:lang w:val="x-none" w:eastAsia="en-US"/>
        </w:rPr>
        <w:t xml:space="preserve"> </w:t>
      </w:r>
      <w:r w:rsidRPr="00AD4342">
        <w:rPr>
          <w:rFonts w:eastAsia="Calibri"/>
          <w:lang w:eastAsia="en-US"/>
        </w:rPr>
        <w:t>104/20</w:t>
      </w:r>
      <w:r w:rsidRPr="00AD4342">
        <w:rPr>
          <w:rFonts w:eastAsia="Calibri"/>
          <w:lang w:val="x-none" w:eastAsia="en-US"/>
        </w:rPr>
        <w:t>) i Mrežnim pravilima prijenosnog sustava (</w:t>
      </w:r>
      <w:r w:rsidRPr="00AD4342">
        <w:rPr>
          <w:rFonts w:eastAsia="Calibri"/>
          <w:lang w:eastAsia="en-US"/>
        </w:rPr>
        <w:t>NN</w:t>
      </w:r>
      <w:r w:rsidRPr="00AD4342">
        <w:rPr>
          <w:rFonts w:eastAsia="Calibri"/>
          <w:lang w:val="x-none" w:eastAsia="en-US"/>
        </w:rPr>
        <w:t xml:space="preserve"> 67/17</w:t>
      </w:r>
      <w:r w:rsidRPr="00AD4342">
        <w:rPr>
          <w:rFonts w:eastAsia="Calibri"/>
          <w:lang w:eastAsia="en-US"/>
        </w:rPr>
        <w:t>, 128/20</w:t>
      </w:r>
      <w:r w:rsidRPr="00AD4342">
        <w:rPr>
          <w:rFonts w:eastAsia="Calibri"/>
          <w:lang w:val="x-none" w:eastAsia="en-US"/>
        </w:rPr>
        <w:t>).</w:t>
      </w:r>
    </w:p>
    <w:p w14:paraId="08370E05" w14:textId="77777777" w:rsidR="00FE797C" w:rsidRPr="00AD4342" w:rsidRDefault="00FE797C" w:rsidP="00FE797C">
      <w:pPr>
        <w:pStyle w:val="Bezproreda"/>
        <w:jc w:val="both"/>
        <w:rPr>
          <w:rFonts w:eastAsia="Calibri"/>
          <w:sz w:val="24"/>
          <w:szCs w:val="24"/>
          <w:lang w:eastAsia="en-US"/>
        </w:rPr>
      </w:pPr>
    </w:p>
    <w:p w14:paraId="432191C2" w14:textId="77777777" w:rsidR="00FE797C" w:rsidRPr="00AD4342" w:rsidRDefault="00FE797C" w:rsidP="00FE797C">
      <w:pPr>
        <w:autoSpaceDE w:val="0"/>
        <w:autoSpaceDN w:val="0"/>
        <w:ind w:right="340"/>
        <w:jc w:val="both"/>
        <w:rPr>
          <w:rFonts w:eastAsia="Calibri"/>
          <w:u w:val="single"/>
          <w:lang w:val="x-none" w:eastAsia="en-US"/>
        </w:rPr>
      </w:pPr>
      <w:r w:rsidRPr="00AD4342">
        <w:rPr>
          <w:rFonts w:eastAsia="Calibri"/>
          <w:u w:val="single"/>
          <w:lang w:val="x-none" w:eastAsia="en-US"/>
        </w:rPr>
        <w:t xml:space="preserve">Obračunsko razdoblje </w:t>
      </w:r>
    </w:p>
    <w:p w14:paraId="79E1A54D" w14:textId="77777777" w:rsidR="00FE797C" w:rsidRPr="00AD4342" w:rsidRDefault="00FE797C" w:rsidP="00FE797C">
      <w:pPr>
        <w:autoSpaceDE w:val="0"/>
        <w:autoSpaceDN w:val="0"/>
        <w:ind w:right="340"/>
        <w:jc w:val="both"/>
        <w:rPr>
          <w:rFonts w:eastAsia="Calibri"/>
          <w:lang w:val="x-none" w:eastAsia="en-US"/>
        </w:rPr>
      </w:pPr>
      <w:r w:rsidRPr="00AD4342">
        <w:rPr>
          <w:rFonts w:eastAsia="Calibri"/>
          <w:lang w:val="x-none" w:eastAsia="en-US"/>
        </w:rPr>
        <w:t>Obračunsko razdoblje za opskrbu električnom energijom iznosi 30+/-3 dana.</w:t>
      </w:r>
    </w:p>
    <w:p w14:paraId="608F7567" w14:textId="77777777" w:rsidR="00FE797C" w:rsidRPr="00AD4342" w:rsidRDefault="00FE797C" w:rsidP="00FE797C">
      <w:pPr>
        <w:pStyle w:val="Bezproreda"/>
        <w:jc w:val="both"/>
        <w:rPr>
          <w:rFonts w:eastAsia="Calibri"/>
          <w:sz w:val="24"/>
          <w:szCs w:val="24"/>
          <w:lang w:eastAsia="en-US"/>
        </w:rPr>
      </w:pPr>
    </w:p>
    <w:p w14:paraId="7A97E920" w14:textId="77777777" w:rsidR="00FE797C" w:rsidRPr="00AD4342" w:rsidRDefault="00FE797C" w:rsidP="00FE797C">
      <w:pPr>
        <w:autoSpaceDE w:val="0"/>
        <w:autoSpaceDN w:val="0"/>
        <w:ind w:right="340"/>
        <w:jc w:val="both"/>
        <w:rPr>
          <w:rFonts w:eastAsia="Calibri"/>
          <w:u w:val="single"/>
          <w:lang w:val="x-none" w:eastAsia="en-US"/>
        </w:rPr>
      </w:pPr>
      <w:r w:rsidRPr="00AD4342">
        <w:rPr>
          <w:rFonts w:eastAsia="Calibri"/>
          <w:u w:val="single"/>
          <w:lang w:val="x-none" w:eastAsia="en-US"/>
        </w:rPr>
        <w:t>Obračunski elementi</w:t>
      </w:r>
    </w:p>
    <w:p w14:paraId="30D7625E" w14:textId="77777777" w:rsidR="00FE797C" w:rsidRDefault="00FE797C" w:rsidP="00FE797C">
      <w:pPr>
        <w:autoSpaceDE w:val="0"/>
        <w:autoSpaceDN w:val="0"/>
        <w:ind w:right="340"/>
        <w:jc w:val="both"/>
        <w:rPr>
          <w:rFonts w:eastAsia="Calibri"/>
          <w:lang w:val="x-none" w:eastAsia="en-US"/>
        </w:rPr>
      </w:pPr>
      <w:r w:rsidRPr="00AD4342">
        <w:rPr>
          <w:rFonts w:eastAsia="Calibri"/>
          <w:lang w:val="x-none" w:eastAsia="en-US"/>
        </w:rPr>
        <w:t xml:space="preserve">Obračunski elementi na temelju kojih se radi obračun opskrbe električnom energijom su: </w:t>
      </w:r>
    </w:p>
    <w:p w14:paraId="51E57FCC" w14:textId="77777777" w:rsidR="00FE797C" w:rsidRPr="00AD4342" w:rsidRDefault="00FE797C" w:rsidP="00FE797C">
      <w:pPr>
        <w:autoSpaceDE w:val="0"/>
        <w:autoSpaceDN w:val="0"/>
        <w:ind w:right="340"/>
        <w:jc w:val="both"/>
        <w:rPr>
          <w:rFonts w:eastAsia="Calibri"/>
          <w:lang w:val="x-none" w:eastAsia="en-US"/>
        </w:rPr>
      </w:pPr>
    </w:p>
    <w:p w14:paraId="6C64922B" w14:textId="77777777" w:rsidR="00FE797C" w:rsidRPr="004A6363" w:rsidRDefault="00FE797C" w:rsidP="00FE797C">
      <w:pPr>
        <w:autoSpaceDE w:val="0"/>
        <w:autoSpaceDN w:val="0"/>
        <w:ind w:right="340"/>
        <w:jc w:val="both"/>
        <w:rPr>
          <w:rFonts w:eastAsia="Calibri"/>
          <w:lang w:val="x-none" w:eastAsia="en-US"/>
        </w:rPr>
      </w:pPr>
      <w:r w:rsidRPr="004A6363">
        <w:rPr>
          <w:rFonts w:eastAsia="Calibri"/>
          <w:lang w:val="x-none" w:eastAsia="en-US"/>
        </w:rPr>
        <w:t>1.</w:t>
      </w:r>
      <w:r>
        <w:rPr>
          <w:rFonts w:eastAsia="Calibri"/>
          <w:lang w:val="x-none" w:eastAsia="en-US"/>
        </w:rPr>
        <w:t xml:space="preserve"> </w:t>
      </w:r>
      <w:r w:rsidRPr="004A6363">
        <w:rPr>
          <w:rFonts w:eastAsia="Calibri"/>
          <w:lang w:val="x-none" w:eastAsia="en-US"/>
        </w:rPr>
        <w:t xml:space="preserve">Preuzeta radna energija izražena u kWh koja se određuje mjerenjem. Tarifne stavke javna rasvjeta (tarifni model – žuti): obračunava se električna energija isporučena na mjernom </w:t>
      </w:r>
      <w:proofErr w:type="spellStart"/>
      <w:r w:rsidRPr="004A6363">
        <w:rPr>
          <w:rFonts w:eastAsia="Calibri"/>
          <w:lang w:val="x-none" w:eastAsia="en-US"/>
        </w:rPr>
        <w:t>m</w:t>
      </w:r>
      <w:r w:rsidRPr="004A6363">
        <w:rPr>
          <w:rFonts w:eastAsia="Calibri"/>
          <w:lang w:eastAsia="en-US"/>
        </w:rPr>
        <w:t>j</w:t>
      </w:r>
      <w:r w:rsidRPr="004A6363">
        <w:rPr>
          <w:rFonts w:eastAsia="Calibri"/>
          <w:lang w:val="x-none" w:eastAsia="en-US"/>
        </w:rPr>
        <w:t>estu</w:t>
      </w:r>
      <w:proofErr w:type="spellEnd"/>
      <w:r w:rsidRPr="004A6363">
        <w:rPr>
          <w:rFonts w:eastAsia="Calibri"/>
          <w:lang w:val="x-none" w:eastAsia="en-US"/>
        </w:rPr>
        <w:t xml:space="preserve"> s tarifnim modelom javna rasvjeta. </w:t>
      </w:r>
    </w:p>
    <w:p w14:paraId="69486C63" w14:textId="77777777" w:rsidR="00FE797C" w:rsidRPr="004A6363" w:rsidRDefault="00FE797C" w:rsidP="00FE797C">
      <w:pPr>
        <w:rPr>
          <w:rFonts w:eastAsia="Calibri"/>
          <w:lang w:eastAsia="en-US"/>
        </w:rPr>
      </w:pPr>
    </w:p>
    <w:p w14:paraId="1A72FA0B" w14:textId="77777777" w:rsidR="00FE797C" w:rsidRDefault="00FE797C" w:rsidP="00FE797C">
      <w:pPr>
        <w:autoSpaceDE w:val="0"/>
        <w:autoSpaceDN w:val="0"/>
        <w:ind w:right="340"/>
        <w:jc w:val="both"/>
        <w:rPr>
          <w:rFonts w:eastAsia="Calibri"/>
          <w:lang w:val="x-none" w:eastAsia="en-US"/>
        </w:rPr>
      </w:pPr>
      <w:r w:rsidRPr="00AD4342">
        <w:rPr>
          <w:rFonts w:eastAsia="Calibri"/>
          <w:lang w:val="x-none" w:eastAsia="en-US"/>
        </w:rPr>
        <w:t>Iznos troška radne energije izračunava se množenjem preuzete količine radne energije s jediničnom cijenom radne energije, a sve u skladu s odgovarajućom tarifnom stavkom.</w:t>
      </w:r>
    </w:p>
    <w:p w14:paraId="47EF36F0" w14:textId="77777777" w:rsidR="00FE797C" w:rsidRPr="00AD4342" w:rsidRDefault="00FE797C" w:rsidP="00FE797C">
      <w:pPr>
        <w:autoSpaceDE w:val="0"/>
        <w:autoSpaceDN w:val="0"/>
        <w:ind w:right="340"/>
        <w:jc w:val="both"/>
        <w:rPr>
          <w:rFonts w:eastAsia="Calibri"/>
          <w:lang w:val="x-none" w:eastAsia="en-US"/>
        </w:rPr>
      </w:pPr>
      <w:r w:rsidRPr="00AD4342">
        <w:rPr>
          <w:rFonts w:eastAsia="Calibri"/>
          <w:lang w:val="x-none" w:eastAsia="en-US"/>
        </w:rPr>
        <w:t xml:space="preserve"> </w:t>
      </w:r>
    </w:p>
    <w:p w14:paraId="3F1B5ED8" w14:textId="77777777" w:rsidR="00FE797C" w:rsidRDefault="00FE797C" w:rsidP="00FE797C">
      <w:pPr>
        <w:autoSpaceDE w:val="0"/>
        <w:autoSpaceDN w:val="0"/>
        <w:ind w:right="340"/>
        <w:jc w:val="both"/>
        <w:rPr>
          <w:rFonts w:eastAsia="Calibri"/>
          <w:lang w:val="x-none" w:eastAsia="en-US"/>
        </w:rPr>
      </w:pPr>
      <w:r w:rsidRPr="00AD4342">
        <w:rPr>
          <w:rFonts w:eastAsia="Calibri"/>
          <w:lang w:val="x-none" w:eastAsia="en-US"/>
        </w:rPr>
        <w:t>2. Trošarine za poslovnu uporabu električne energije, sukladno Zakonu o</w:t>
      </w:r>
      <w:r w:rsidRPr="00AD4342">
        <w:rPr>
          <w:rFonts w:eastAsia="Calibri"/>
          <w:lang w:eastAsia="en-US"/>
        </w:rPr>
        <w:t xml:space="preserve"> </w:t>
      </w:r>
      <w:r w:rsidRPr="00AD4342">
        <w:rPr>
          <w:rFonts w:eastAsia="Calibri"/>
          <w:lang w:val="x-none" w:eastAsia="en-US"/>
        </w:rPr>
        <w:t>trošarinama (</w:t>
      </w:r>
      <w:r w:rsidRPr="00AD4342">
        <w:rPr>
          <w:rFonts w:eastAsia="Calibri"/>
          <w:lang w:eastAsia="en-US"/>
        </w:rPr>
        <w:t>NN</w:t>
      </w:r>
      <w:r w:rsidRPr="00AD4342">
        <w:rPr>
          <w:rFonts w:eastAsia="Calibri"/>
          <w:lang w:val="x-none" w:eastAsia="en-US"/>
        </w:rPr>
        <w:t xml:space="preserve"> 106/18). Izračunava se množenjem trošarine za poslovnu uporabu električne energije s ukupnom količinom električne energije izraženom u kWh.</w:t>
      </w:r>
    </w:p>
    <w:p w14:paraId="18124D27" w14:textId="77777777" w:rsidR="00FE797C" w:rsidRPr="00AD4342" w:rsidRDefault="00FE797C" w:rsidP="00FE797C">
      <w:pPr>
        <w:autoSpaceDE w:val="0"/>
        <w:autoSpaceDN w:val="0"/>
        <w:ind w:right="340"/>
        <w:jc w:val="both"/>
        <w:rPr>
          <w:rFonts w:eastAsia="Calibri"/>
          <w:lang w:val="x-none" w:eastAsia="en-US"/>
        </w:rPr>
      </w:pPr>
    </w:p>
    <w:p w14:paraId="11268BFD" w14:textId="77777777" w:rsidR="00FE797C" w:rsidRPr="00AD4342" w:rsidRDefault="00FE797C" w:rsidP="00FE797C">
      <w:pPr>
        <w:autoSpaceDE w:val="0"/>
        <w:autoSpaceDN w:val="0"/>
        <w:ind w:right="340"/>
        <w:jc w:val="both"/>
        <w:rPr>
          <w:rFonts w:eastAsia="Calibri"/>
          <w:lang w:val="x-none" w:eastAsia="en-US"/>
        </w:rPr>
      </w:pPr>
      <w:r w:rsidRPr="00AD4342">
        <w:rPr>
          <w:rFonts w:eastAsia="Calibri"/>
          <w:lang w:val="x-none" w:eastAsia="en-US"/>
        </w:rPr>
        <w:t>3. Naknada za poticanje proizvodnje iz obnovljivih izvora (OIE), sukladno Odluka o naknadi za obnovljive izvore energije i visokoučinkovitu kogeneraciju (NN 87/17</w:t>
      </w:r>
      <w:r w:rsidRPr="00AD4342">
        <w:rPr>
          <w:rFonts w:eastAsia="Calibri"/>
          <w:lang w:eastAsia="en-US"/>
        </w:rPr>
        <w:t>, 57/20</w:t>
      </w:r>
      <w:r w:rsidRPr="00AD4342">
        <w:rPr>
          <w:rFonts w:eastAsia="Calibri"/>
          <w:lang w:val="x-none" w:eastAsia="en-US"/>
        </w:rPr>
        <w:t xml:space="preserve">) i trošarine za poslovnu ili neposlovnu uporabu električne energije koje su uređene pozitivnim propisima Republike Hrvatske te druge moguće naknade, poreze ili dodatci, sukladno važeći propisima, a kupcu električne energije ih je dužan obračunati opskrbljivač električnom energijom. </w:t>
      </w:r>
    </w:p>
    <w:p w14:paraId="6852069E" w14:textId="77777777" w:rsidR="00F51521" w:rsidRDefault="00F51521"/>
    <w:sectPr w:rsidR="00F515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97C"/>
    <w:rsid w:val="002B3C78"/>
    <w:rsid w:val="00ED4874"/>
    <w:rsid w:val="00F51521"/>
    <w:rsid w:val="00FC6EA9"/>
    <w:rsid w:val="00FE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BB427"/>
  <w15:chartTrackingRefBased/>
  <w15:docId w15:val="{98118BEF-6A34-4E7F-AE90-7FF6A3BDC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797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link w:val="BezproredaChar"/>
    <w:uiPriority w:val="1"/>
    <w:qFormat/>
    <w:rsid w:val="00FE797C"/>
    <w:pPr>
      <w:spacing w:after="0" w:line="240" w:lineRule="auto"/>
    </w:pPr>
    <w:rPr>
      <w:rFonts w:ascii="Calibri" w:eastAsia="Times New Roman" w:hAnsi="Calibri" w:cs="Times New Roman"/>
      <w:kern w:val="0"/>
      <w:sz w:val="21"/>
      <w:szCs w:val="21"/>
      <w:lang w:eastAsia="hr-HR"/>
      <w14:ligatures w14:val="none"/>
    </w:rPr>
  </w:style>
  <w:style w:type="character" w:customStyle="1" w:styleId="BezproredaChar">
    <w:name w:val="Bez proreda Char"/>
    <w:link w:val="Bezproreda"/>
    <w:uiPriority w:val="1"/>
    <w:locked/>
    <w:rsid w:val="00FE797C"/>
    <w:rPr>
      <w:rFonts w:ascii="Calibri" w:eastAsia="Times New Roman" w:hAnsi="Calibri" w:cs="Times New Roman"/>
      <w:kern w:val="0"/>
      <w:sz w:val="21"/>
      <w:szCs w:val="21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Coha Kontrec</dc:creator>
  <cp:keywords/>
  <dc:description/>
  <cp:lastModifiedBy>Ivana Coha Kontrec</cp:lastModifiedBy>
  <cp:revision>2</cp:revision>
  <dcterms:created xsi:type="dcterms:W3CDTF">2025-06-24T11:13:00Z</dcterms:created>
  <dcterms:modified xsi:type="dcterms:W3CDTF">2025-06-24T11:13:00Z</dcterms:modified>
</cp:coreProperties>
</file>