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5.xml"/>
  <Override ContentType="application/vnd.ms-office.chartcolorstyle+xml" PartName="/word/charts/colors7.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drawingml.chartshapes+xml" PartName="/word/drawings/drawing3.xml"/>
  <Override ContentType="application/vnd.openxmlformats-officedocument.drawingml.chartshapes+xml" PartName="/word/drawings/drawing2.xml"/>
  <Override ContentType="application/vnd.openxmlformats-officedocument.drawingml.chartshapes+xml" PartName="/word/drawings/drawing1.xml"/>
  <Override ContentType="application/vnd.ms-office.chartstyle+xml" PartName="/word/charts/style1.xml"/>
  <Override ContentType="application/vnd.ms-office.chartstyle+xml" PartName="/word/charts/style6.xml"/>
  <Override ContentType="application/vnd.ms-office.chartstyle+xml" PartName="/word/charts/style5.xml"/>
  <Override ContentType="application/vnd.ms-office.chartstyle+xml" PartName="/word/charts/style7.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2">
      <w:pPr>
        <w:pageBreakBefore w:val="0"/>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3">
      <w:pPr>
        <w:pageBreakBefore w:val="0"/>
        <w:tabs>
          <w:tab w:val="left" w:leader="none" w:pos="2183"/>
        </w:tabs>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ab/>
      </w:r>
    </w:p>
    <w:p w:rsidR="00000000" w:rsidDel="00000000" w:rsidP="00000000" w:rsidRDefault="00000000" w:rsidRPr="00000000" w14:paraId="00000004">
      <w:pPr>
        <w:pageBreakBefore w:val="0"/>
        <w:jc w:val="center"/>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05">
      <w:pPr>
        <w:pageBreakBefore w:val="0"/>
        <w:jc w:val="cente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MENTAL ILLNESS, CRISES, AND THE LATIHAN</w:t>
      </w:r>
    </w:p>
    <w:p w:rsidR="00000000" w:rsidDel="00000000" w:rsidP="00000000" w:rsidRDefault="00000000" w:rsidRPr="00000000" w14:paraId="00000006">
      <w:pPr>
        <w:pageBreakBefore w:val="0"/>
        <w:jc w:val="center"/>
        <w:rPr>
          <w:rFonts w:ascii="Verdana" w:cs="Verdana" w:eastAsia="Verdana" w:hAnsi="Verdana"/>
          <w:b w:val="1"/>
          <w:sz w:val="32"/>
          <w:szCs w:val="32"/>
        </w:rPr>
      </w:pPr>
      <w:r w:rsidDel="00000000" w:rsidR="00000000" w:rsidRPr="00000000">
        <w:rPr>
          <w:rtl w:val="0"/>
        </w:rPr>
      </w:r>
    </w:p>
    <w:p w:rsidR="00000000" w:rsidDel="00000000" w:rsidP="00000000" w:rsidRDefault="00000000" w:rsidRPr="00000000" w14:paraId="00000007">
      <w:pPr>
        <w:pageBreakBefore w:val="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9">
      <w:pPr>
        <w:pageBreakBefore w:val="0"/>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FOR SUBUD MEMBERS ONLY.  </w:t>
      </w:r>
    </w:p>
    <w:p w:rsidR="00000000" w:rsidDel="00000000" w:rsidP="00000000" w:rsidRDefault="00000000" w:rsidRPr="00000000" w14:paraId="0000000A">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paper was presented at two workshops at the Subud World Congress in Freiburg, Germany, in August 2018. A Spanish translation is available, a Bahasa Indonesian translation is in process, and translations into other languages are intended.</w:t>
      </w:r>
    </w:p>
    <w:p w:rsidR="00000000" w:rsidDel="00000000" w:rsidP="00000000" w:rsidRDefault="00000000" w:rsidRPr="00000000" w14:paraId="0000000C">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paper contains excerpts from published talks and writings of Bapak and Ibu Rahayu that are for Subud members and are subject to copyright.  Consent to include these has been granted by the copyright owner, the World Subud Association (WSA). Therefore, in accordance with WSA’s copyright policies, this paper should not be posted on Facebook or other social media.</w:t>
      </w:r>
    </w:p>
    <w:p w:rsidR="00000000" w:rsidDel="00000000" w:rsidP="00000000" w:rsidRDefault="00000000" w:rsidRPr="00000000" w14:paraId="0000000D">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issues discussed can be complex, confusing, and difficult to address.  The working party has formed a core planning group with the goal of developing further materials and guidelines as a resource for members and helpers, a forum for sharing and suggestions, and a worldwide network of Subud mental health professionals and experienced helpers to be available to consult with and support local helpers in need of assistance with these issues.  </w:t>
      </w:r>
    </w:p>
    <w:p w:rsidR="00000000" w:rsidDel="00000000" w:rsidP="00000000" w:rsidRDefault="00000000" w:rsidRPr="00000000" w14:paraId="0000000E">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members of the planning group are: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Arifin Konrad, Austria - IT consultant and former IH</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Mahmud Nestman, Canada - psychotherapist and former IH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Matthew Moir, New Zealand – psychiatrist and former IH</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Ramona Ruiz, Colombia - psychotherapist and Spanish/English translator</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Sarita Rodrigues, Colombia - psychologist, social conflict mediator, and former IH</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Suzanne Renna, USA – psychotherapist and former IH</w:t>
      </w:r>
    </w:p>
    <w:p w:rsidR="00000000" w:rsidDel="00000000" w:rsidP="00000000" w:rsidRDefault="00000000" w:rsidRPr="00000000" w14:paraId="00000015">
      <w:pPr>
        <w:pageBreakBefore w:val="0"/>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6">
      <w:pPr>
        <w:pageBreakBefore w:val="0"/>
        <w:spacing w:after="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will be communicating the availability of other resources and of the network through Subud media as these become available.</w:t>
      </w:r>
    </w:p>
    <w:p w:rsidR="00000000" w:rsidDel="00000000" w:rsidP="00000000" w:rsidRDefault="00000000" w:rsidRPr="00000000" w14:paraId="00000017">
      <w:pPr>
        <w:pageBreakBefore w:val="0"/>
        <w:spacing w:after="0" w:lineRule="auto"/>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8">
      <w:pPr>
        <w:pageBreakBefore w:val="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9">
      <w:pPr>
        <w:pageBreakBefore w:val="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1A">
      <w:pPr>
        <w:pageBreakBefore w:val="0"/>
        <w:spacing w:after="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Matthew Moir</w:t>
      </w:r>
    </w:p>
    <w:p w:rsidR="00000000" w:rsidDel="00000000" w:rsidP="00000000" w:rsidRDefault="00000000" w:rsidRPr="00000000" w14:paraId="0000001B">
      <w:pPr>
        <w:pageBreakBefore w:val="0"/>
        <w:spacing w:after="0" w:lineRule="auto"/>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Working Party on Mental Illness, Crisis, and the Latihan</w:t>
      </w:r>
    </w:p>
    <w:p w:rsidR="00000000" w:rsidDel="00000000" w:rsidP="00000000" w:rsidRDefault="00000000" w:rsidRPr="00000000" w14:paraId="0000001C">
      <w:pPr>
        <w:pageBreakBefore w:val="0"/>
        <w:jc w:val="center"/>
        <w:rPr>
          <w:rFonts w:ascii="Verdana" w:cs="Verdana" w:eastAsia="Verdana" w:hAnsi="Verdana"/>
          <w:sz w:val="20"/>
          <w:szCs w:val="20"/>
        </w:rPr>
      </w:pPr>
      <w:r w:rsidDel="00000000" w:rsidR="00000000" w:rsidRPr="00000000">
        <w:br w:type="page"/>
      </w:r>
      <w:r w:rsidDel="00000000" w:rsidR="00000000" w:rsidRPr="00000000">
        <w:rPr>
          <w:rFonts w:ascii="Verdana" w:cs="Verdana" w:eastAsia="Verdana" w:hAnsi="Verdana"/>
          <w:b w:val="1"/>
          <w:sz w:val="20"/>
          <w:szCs w:val="20"/>
          <w:rtl w:val="0"/>
        </w:rPr>
        <w:t xml:space="preserve">MENTAL ILLNESS, CRISES, AND THE LATIHAN: A GUIDE FOR HELPERS</w:t>
      </w:r>
      <w:r w:rsidDel="00000000" w:rsidR="00000000" w:rsidRPr="00000000">
        <w:rPr>
          <w:rtl w:val="0"/>
        </w:rPr>
      </w:r>
    </w:p>
    <w:p w:rsidR="00000000" w:rsidDel="00000000" w:rsidP="00000000" w:rsidRDefault="00000000" w:rsidRPr="00000000" w14:paraId="0000001D">
      <w:pPr>
        <w:pStyle w:val="Heading2"/>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E">
      <w:pPr>
        <w:pStyle w:val="Title"/>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Purpose of this paper</w:t>
      </w:r>
    </w:p>
    <w:p w:rsidR="00000000" w:rsidDel="00000000" w:rsidP="00000000" w:rsidRDefault="00000000" w:rsidRPr="00000000" w14:paraId="0000001F">
      <w:pPr>
        <w:pStyle w:val="Title"/>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0">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role of helpers of the latihan kejiwaan of Subud is not a light one, because they carry a responsibility for the wellbeing of their groups and its members.  The responsibility is primarily for the kejiwaan or spiritual wellbeing of the members, but it is not always easy to distinguish spiritual issues from personal or health issues, and of course the latihan can affect a person’s wellbeing at all levels.  </w:t>
      </w:r>
    </w:p>
    <w:p w:rsidR="00000000" w:rsidDel="00000000" w:rsidP="00000000" w:rsidRDefault="00000000" w:rsidRPr="00000000" w14:paraId="00000021">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Bapak and Ibu Rahayu have advised that persons with mental illnesses should not be opened unless their disturbed state has quietened or resolved or, if they are already active members, that they may be best advised to stop doing the latihan until this occurs.  This advice reflects that the action of the latihan can bring about inner changes of sufficient intensity that these can destabilise susceptible persons, so that disturbed mental or emotional states may become even more out of balance.  Furthermore, some members may undergo a spiritual crisis, even without apparent susceptibilities, and these can take the form of disturbances of thinking, feeling, and behaviour that can readily be taken for a mental illness, but which have a different basis, course, and outcome, and which call for quite different responses from the helpers than do mental illnesses.</w:t>
      </w:r>
    </w:p>
    <w:p w:rsidR="00000000" w:rsidDel="00000000" w:rsidP="00000000" w:rsidRDefault="00000000" w:rsidRPr="00000000" w14:paraId="00000022">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paper is intended as a resource for helpers by providing some general background about mental illness and about crises, and how to identify the differences.  In our experience, helpers tend to ere in the direction of offering kejiwaan support when really the member is in need of professional mental health assistance.  They may find themselves drawn into intense latihan and testing sessions or take on counselling roles without clear benefit to the member or even resulting in an exacerbation of the disturbed state.  It is not an expectation that helpers become expert about matters of mental health and illness, but our hope is that the following material will lead to a clearer understanding of what Bapak and Ibu have referred to as mental illness and crises, and the responsibilities of helpers when responding to such issues.</w:t>
      </w:r>
    </w:p>
    <w:p w:rsidR="00000000" w:rsidDel="00000000" w:rsidP="00000000" w:rsidRDefault="00000000" w:rsidRPr="00000000" w14:paraId="00000023">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pStyle w:val="Title"/>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MENTAL ILLNESS</w:t>
      </w:r>
    </w:p>
    <w:p w:rsidR="00000000" w:rsidDel="00000000" w:rsidP="00000000" w:rsidRDefault="00000000" w:rsidRPr="00000000" w14:paraId="00000025">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What is Mental Illness?</w:t>
      </w:r>
    </w:p>
    <w:p w:rsidR="00000000" w:rsidDel="00000000" w:rsidP="00000000" w:rsidRDefault="00000000" w:rsidRPr="00000000" w14:paraId="00000027">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term ‘mental illness’ in everyday language is very general.   It is just as non-specific as when we use the term ‘physical illness’ to refer to disturbances or impairments of bodily functions.  When we learn that a person has a physical illness, this does not tell us whether the person has a mild temporary condition, like a viral illness, a chronic disabling condition, or one that may end the person’s life.  The same is true of ‘mental illness’, which can be mild and temporary, chronic and severely disabling, or one which could result in the person’s death. </w:t>
      </w:r>
    </w:p>
    <w:p w:rsidR="00000000" w:rsidDel="00000000" w:rsidP="00000000" w:rsidRDefault="00000000" w:rsidRPr="00000000" w14:paraId="00000028">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well as being non-specific, there is some ambiguity introduced by the word ‘mental’.  Mental infers that the state or condition is ‘from the mind’, which can be taken to imply that the person’s own mind created the state, which can therefore be changed at will and, if not, that this reflects a weakness in the person.  </w:t>
      </w:r>
    </w:p>
    <w:p w:rsidR="00000000" w:rsidDel="00000000" w:rsidP="00000000" w:rsidRDefault="00000000" w:rsidRPr="00000000" w14:paraId="00000029">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 the description of illnesses as physical or mental suggests that one has a physical/biological basis and the other does not.  This division of illnesses into two apparently distinct and separate categories is no longer tenable in the light of modern knowledge and research.  We know that many of the ‘mental illnesses’, especially those that are more serious, have a strong biological basis, and equally we know that stress, social, and psychological factors can have a profound effect on biological functions and can trigger, aggravate, or maintain ‘physical illnesses’.</w:t>
      </w:r>
    </w:p>
    <w:p w:rsidR="00000000" w:rsidDel="00000000" w:rsidP="00000000" w:rsidRDefault="00000000" w:rsidRPr="00000000" w14:paraId="0000002A">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1704217" cy="2453920"/>
            <wp:effectExtent b="0" l="0" r="0" t="0"/>
            <wp:docPr id="2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704217" cy="24539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152400</wp:posOffset>
                </wp:positionH>
                <wp:positionV relativeFrom="paragraph">
                  <wp:posOffset>274320</wp:posOffset>
                </wp:positionV>
                <wp:extent cx="3907155" cy="2096135"/>
                <wp:effectExtent b="0" l="0" r="0" t="0"/>
                <wp:wrapSquare wrapText="bothSides" distB="45720" distT="45720" distL="114300" distR="114300"/>
                <wp:docPr id="226" name=""/>
                <a:graphic>
                  <a:graphicData uri="http://schemas.microsoft.com/office/word/2010/wordprocessingShape">
                    <wps:wsp>
                      <wps:cNvSpPr/>
                      <wps:cNvPr id="3" name="Shape 3"/>
                      <wps:spPr>
                        <a:xfrm>
                          <a:off x="3397185" y="2736695"/>
                          <a:ext cx="3897630" cy="20866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20"/>
                                <w:vertAlign w:val="baseline"/>
                              </w:rPr>
                              <w:t xml:space="preserve">Mental illness is not uncommonly both stigmatised and feared, and for many the term evokes images of ‘madness’ and ‘insanity’.  This has been very evident historically throughout the world.  The drawing depicts a lady in a mental hospital in the 18</w:t>
                            </w:r>
                            <w:r w:rsidDel="00000000" w:rsidR="00000000" w:rsidRPr="00000000">
                              <w:rPr>
                                <w:rFonts w:ascii="Verdana" w:cs="Verdana" w:eastAsia="Verdana" w:hAnsi="Verdana"/>
                                <w:b w:val="0"/>
                                <w:i w:val="0"/>
                                <w:smallCaps w:val="0"/>
                                <w:strike w:val="0"/>
                                <w:color w:val="000000"/>
                                <w:sz w:val="20"/>
                                <w:vertAlign w:val="superscript"/>
                              </w:rPr>
                              <w:t xml:space="preserve">th</w:t>
                            </w:r>
                            <w:r w:rsidDel="00000000" w:rsidR="00000000" w:rsidRPr="00000000">
                              <w:rPr>
                                <w:rFonts w:ascii="Verdana" w:cs="Verdana" w:eastAsia="Verdana" w:hAnsi="Verdana"/>
                                <w:b w:val="0"/>
                                <w:i w:val="0"/>
                                <w:smallCaps w:val="0"/>
                                <w:strike w:val="0"/>
                                <w:color w:val="000000"/>
                                <w:sz w:val="20"/>
                                <w:vertAlign w:val="baseline"/>
                              </w:rPr>
                              <w:t xml:space="preserve"> Century, chained to a post because the mentally ill were viewed as dangerous.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20"/>
                                <w:vertAlign w:val="baseline"/>
                              </w:rPr>
                            </w:r>
                            <w:r w:rsidDel="00000000" w:rsidR="00000000" w:rsidRPr="00000000">
                              <w:rPr>
                                <w:rFonts w:ascii="Verdana" w:cs="Verdana" w:eastAsia="Verdana" w:hAnsi="Verdana"/>
                                <w:b w:val="0"/>
                                <w:i w:val="0"/>
                                <w:smallCaps w:val="0"/>
                                <w:strike w:val="0"/>
                                <w:color w:val="000000"/>
                                <w:sz w:val="20"/>
                                <w:vertAlign w:val="baseline"/>
                              </w:rPr>
                              <w:t xml:space="preserve">Fortunately, the understanding and care of mental illness has changed vastly over the last few centuries and particularly in the last 50-100 years, but remnants of the stigma and fearful attitudes persist to a significant degree to this day.</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Verdana" w:cs="Verdana" w:eastAsia="Verdana" w:hAnsi="Verdana"/>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Verdana" w:cs="Verdana" w:eastAsia="Verdana" w:hAnsi="Verdana"/>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152400</wp:posOffset>
                </wp:positionH>
                <wp:positionV relativeFrom="paragraph">
                  <wp:posOffset>274320</wp:posOffset>
                </wp:positionV>
                <wp:extent cx="3907155" cy="2096135"/>
                <wp:effectExtent b="0" l="0" r="0" t="0"/>
                <wp:wrapSquare wrapText="bothSides" distB="45720" distT="45720" distL="114300" distR="114300"/>
                <wp:docPr id="22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907155" cy="2096135"/>
                        </a:xfrm>
                        <a:prstGeom prst="rect"/>
                        <a:ln/>
                      </pic:spPr>
                    </pic:pic>
                  </a:graphicData>
                </a:graphic>
              </wp:anchor>
            </w:drawing>
          </mc:Fallback>
        </mc:AlternateContent>
      </w:r>
    </w:p>
    <w:p w:rsidR="00000000" w:rsidDel="00000000" w:rsidP="00000000" w:rsidRDefault="00000000" w:rsidRPr="00000000" w14:paraId="0000002B">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this discussion, our focus is on conditions that affect thinking, emotions, or behaviour, and that have been described and defined by internationally agreed diagnostic criteria as specific diagnoses.  These are generally referred to as psychiatric disorders or ‘mental disorders’, which are based on an extensive research literature which informs us about the characteristics, causes, frequency, severity, treatment, course, and outcomes of each of these specific disorders or conditions. Where the terms ‘mental illness’ or ‘mental disorders’ or ‘mental health disorders’ are used in the discussion that follows, these refer to such specifically defined conditions.</w:t>
      </w:r>
    </w:p>
    <w:p w:rsidR="00000000" w:rsidDel="00000000" w:rsidP="00000000" w:rsidRDefault="00000000" w:rsidRPr="00000000" w14:paraId="0000002D">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pStyle w:val="Subtitle"/>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How Common is Mental Illness?</w:t>
      </w:r>
    </w:p>
    <w:p w:rsidR="00000000" w:rsidDel="00000000" w:rsidP="00000000" w:rsidRDefault="00000000" w:rsidRPr="00000000" w14:paraId="0000002F">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There is a tendency to think that mental illnesses happen to others, and not to ourselves or those who are close to us.  In addition, there is much less public awareness and knowledge about mental disorders than there is about common ‘medical’ disorders, such as asthma, diabetes, strokes, heart attacks, or cancer.  However, the reality is that mental disorders cause enormous burdens worldwide, because of the high prevalence</w:t>
      </w:r>
      <w:r w:rsidDel="00000000" w:rsidR="00000000" w:rsidRPr="00000000">
        <w:rPr>
          <w:rFonts w:ascii="Verdana" w:cs="Verdana" w:eastAsia="Verdana" w:hAnsi="Verdana"/>
          <w:sz w:val="20"/>
          <w:szCs w:val="20"/>
          <w:vertAlign w:val="superscript"/>
        </w:rPr>
        <w:footnoteReference w:customMarkFollows="0" w:id="0"/>
      </w:r>
      <w:r w:rsidDel="00000000" w:rsidR="00000000" w:rsidRPr="00000000">
        <w:rPr>
          <w:rFonts w:ascii="Verdana" w:cs="Verdana" w:eastAsia="Verdana" w:hAnsi="Verdana"/>
          <w:sz w:val="20"/>
          <w:szCs w:val="20"/>
          <w:rtl w:val="0"/>
        </w:rPr>
        <w:t xml:space="preserve"> and high disability, as found in the World Health Organisation (WHO) Global Burden of Disease Study.  This has been an ongoing study which began in 1990 and was most recently reported in 2017</w:t>
      </w:r>
      <w:r w:rsidDel="00000000" w:rsidR="00000000" w:rsidRPr="00000000">
        <w:rPr>
          <w:rFonts w:ascii="Verdana" w:cs="Verdana" w:eastAsia="Verdana" w:hAnsi="Verdana"/>
          <w:sz w:val="20"/>
          <w:szCs w:val="20"/>
          <w:vertAlign w:val="superscript"/>
          <w:rtl w:val="0"/>
        </w:rPr>
        <w:t xml:space="preserve">(1)</w:t>
      </w:r>
      <w:r w:rsidDel="00000000" w:rsidR="00000000" w:rsidRPr="00000000">
        <w:rPr>
          <w:rFonts w:ascii="Verdana" w:cs="Verdana" w:eastAsia="Verdana" w:hAnsi="Verdana"/>
          <w:sz w:val="20"/>
          <w:szCs w:val="20"/>
          <w:rtl w:val="0"/>
        </w:rPr>
        <w:t xml:space="preserve">.  Significant findings were that there had been little improvement in the prevalence of mental health conditions since 1990, and that in 2016 major depressive disorders were amongst the top ten causes of ill health in all but four countries, and anxiety disorders were not far behind.  </w:t>
      </w:r>
    </w:p>
    <w:p w:rsidR="00000000" w:rsidDel="00000000" w:rsidP="00000000" w:rsidRDefault="00000000" w:rsidRPr="00000000" w14:paraId="00000030">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1">
      <w:pPr>
        <w:pageBreakBefore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Globally, major depressive disorder was the fifth leading cause of years lost to disability in 2016, behind back pain, migraine, age-related and other hearing loss, and iron-deficiency anaemia.</w:t>
      </w:r>
      <w:r w:rsidDel="00000000" w:rsidR="00000000" w:rsidRPr="00000000">
        <w:rPr>
          <w:rtl w:val="0"/>
        </w:rPr>
      </w:r>
    </w:p>
    <w:p w:rsidR="00000000" w:rsidDel="00000000" w:rsidP="00000000" w:rsidRDefault="00000000" w:rsidRPr="00000000" w14:paraId="00000032">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6140116" cy="2406015"/>
            <wp:docPr id="219"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33">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4">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 comprehensive cross-national WHO study (2005) the </w:t>
      </w:r>
      <w:r w:rsidDel="00000000" w:rsidR="00000000" w:rsidRPr="00000000">
        <w:rPr>
          <w:rFonts w:ascii="Verdana" w:cs="Verdana" w:eastAsia="Verdana" w:hAnsi="Verdana"/>
          <w:b w:val="1"/>
          <w:sz w:val="20"/>
          <w:szCs w:val="20"/>
          <w:rtl w:val="0"/>
        </w:rPr>
        <w:t xml:space="preserve">lifetime risk</w:t>
      </w:r>
      <w:r w:rsidDel="00000000" w:rsidR="00000000" w:rsidRPr="00000000">
        <w:rPr>
          <w:rFonts w:ascii="Verdana" w:cs="Verdana" w:eastAsia="Verdana" w:hAnsi="Verdana"/>
          <w:sz w:val="20"/>
          <w:szCs w:val="20"/>
          <w:rtl w:val="0"/>
        </w:rPr>
        <w:t xml:space="preserve"> of having any diagnosable mental disorder was found to </w:t>
      </w:r>
      <w:r w:rsidDel="00000000" w:rsidR="00000000" w:rsidRPr="00000000">
        <w:rPr>
          <w:rFonts w:ascii="Verdana" w:cs="Verdana" w:eastAsia="Verdana" w:hAnsi="Verdana"/>
          <w:b w:val="1"/>
          <w:sz w:val="20"/>
          <w:szCs w:val="20"/>
          <w:rtl w:val="0"/>
        </w:rPr>
        <w:t xml:space="preserve">range from 18.0% (China) to 55.3% (USA)</w:t>
      </w:r>
      <w:r w:rsidDel="00000000" w:rsidR="00000000" w:rsidRPr="00000000">
        <w:rPr>
          <w:rFonts w:ascii="Verdana" w:cs="Verdana" w:eastAsia="Verdana" w:hAnsi="Verdana"/>
          <w:sz w:val="20"/>
          <w:szCs w:val="20"/>
          <w:rtl w:val="0"/>
        </w:rPr>
        <w:t xml:space="preserve"> amongst the 85,052 respondents in the 17 participating countries</w:t>
      </w:r>
      <w:r w:rsidDel="00000000" w:rsidR="00000000" w:rsidRPr="00000000">
        <w:rPr>
          <w:rFonts w:ascii="Verdana" w:cs="Verdana" w:eastAsia="Verdana" w:hAnsi="Verdana"/>
          <w:sz w:val="20"/>
          <w:szCs w:val="20"/>
          <w:vertAlign w:val="superscript"/>
          <w:rtl w:val="0"/>
        </w:rPr>
        <w:t xml:space="preserve">(2)</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5">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6148754" cy="2134870"/>
            <wp:docPr id="218"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37">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2559445" cy="1618794"/>
            <wp:docPr id="221" name=""/>
            <a:graphic>
              <a:graphicData uri="http://schemas.openxmlformats.org/drawingml/2006/chart">
                <c:chart r:id="rId12"/>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469900</wp:posOffset>
                </wp:positionH>
                <wp:positionV relativeFrom="paragraph">
                  <wp:posOffset>325120</wp:posOffset>
                </wp:positionV>
                <wp:extent cx="2370455" cy="687070"/>
                <wp:effectExtent b="0" l="0" r="0" t="0"/>
                <wp:wrapSquare wrapText="bothSides" distB="45720" distT="45720" distL="114300" distR="114300"/>
                <wp:docPr id="230" name=""/>
                <a:graphic>
                  <a:graphicData uri="http://schemas.microsoft.com/office/word/2010/wordprocessingShape">
                    <wps:wsp>
                      <wps:cNvSpPr/>
                      <wps:cNvPr id="7" name="Shape 7"/>
                      <wps:spPr>
                        <a:xfrm>
                          <a:off x="4165535" y="3441228"/>
                          <a:ext cx="2360930" cy="6775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In these countries the </w:t>
                            </w:r>
                            <w:r w:rsidDel="00000000" w:rsidR="00000000" w:rsidRPr="00000000">
                              <w:rPr>
                                <w:rFonts w:ascii="Calibri" w:cs="Calibri" w:eastAsia="Calibri" w:hAnsi="Calibri"/>
                                <w:b w:val="1"/>
                                <w:i w:val="0"/>
                                <w:smallCaps w:val="0"/>
                                <w:strike w:val="0"/>
                                <w:color w:val="000000"/>
                                <w:sz w:val="22"/>
                                <w:vertAlign w:val="baseline"/>
                              </w:rPr>
                              <w:t xml:space="preserve">average lifetime prevalence was 39%</w:t>
                            </w:r>
                            <w:r w:rsidDel="00000000" w:rsidR="00000000" w:rsidRPr="00000000">
                              <w:rPr>
                                <w:rFonts w:ascii="Calibri" w:cs="Calibri" w:eastAsia="Calibri" w:hAnsi="Calibri"/>
                                <w:b w:val="0"/>
                                <w:i w:val="0"/>
                                <w:smallCaps w:val="0"/>
                                <w:strike w:val="0"/>
                                <w:color w:val="000000"/>
                                <w:sz w:val="22"/>
                                <w:vertAlign w:val="baseline"/>
                              </w:rPr>
                              <w:t xml:space="preserve"> (projected to the age of 75 years).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469900</wp:posOffset>
                </wp:positionH>
                <wp:positionV relativeFrom="paragraph">
                  <wp:posOffset>325120</wp:posOffset>
                </wp:positionV>
                <wp:extent cx="2370455" cy="687070"/>
                <wp:effectExtent b="0" l="0" r="0" t="0"/>
                <wp:wrapSquare wrapText="bothSides" distB="45720" distT="45720" distL="114300" distR="114300"/>
                <wp:docPr id="230"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370455" cy="687070"/>
                        </a:xfrm>
                        <a:prstGeom prst="rect"/>
                        <a:ln/>
                      </pic:spPr>
                    </pic:pic>
                  </a:graphicData>
                </a:graphic>
              </wp:anchor>
            </w:drawing>
          </mc:Fallback>
        </mc:AlternateContent>
      </w:r>
    </w:p>
    <w:p w:rsidR="00000000" w:rsidDel="00000000" w:rsidP="00000000" w:rsidRDefault="00000000" w:rsidRPr="00000000" w14:paraId="00000039">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Mental health statistics tend to be more available and reliable in countries with well-developed health systems and research capacity and are fairly consistent across these countries.  Some of the most comprehensive studies yielding reliable statistics have been conducted in the United States, and these sources are quoted below.  The figures from these studies are similar to and broadly representative of the occurrence of mental illness globally, especially in the more developed countries where comparable studies have been conducted, with some reporting less and some more for particular illnesses.</w:t>
      </w:r>
    </w:p>
    <w:p w:rsidR="00000000" w:rsidDel="00000000" w:rsidP="00000000" w:rsidRDefault="00000000" w:rsidRPr="00000000" w14:paraId="0000003B">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the United States a 2015 population-based study (2015 NSDUH) found that the </w:t>
      </w:r>
      <w:r w:rsidDel="00000000" w:rsidR="00000000" w:rsidRPr="00000000">
        <w:rPr>
          <w:rFonts w:ascii="Verdana" w:cs="Verdana" w:eastAsia="Verdana" w:hAnsi="Verdana"/>
          <w:b w:val="1"/>
          <w:sz w:val="20"/>
          <w:szCs w:val="20"/>
          <w:u w:val="single"/>
          <w:rtl w:val="0"/>
        </w:rPr>
        <w:t xml:space="preserve">annual</w:t>
      </w:r>
      <w:r w:rsidDel="00000000" w:rsidR="00000000" w:rsidRPr="00000000">
        <w:rPr>
          <w:rFonts w:ascii="Verdana" w:cs="Verdana" w:eastAsia="Verdana" w:hAnsi="Verdana"/>
          <w:b w:val="1"/>
          <w:sz w:val="20"/>
          <w:szCs w:val="20"/>
          <w:rtl w:val="0"/>
        </w:rPr>
        <w:t xml:space="preserve"> prevalence of any mental illness (AMI) amongst adults was 17.9%,</w:t>
      </w:r>
      <w:r w:rsidDel="00000000" w:rsidR="00000000" w:rsidRPr="00000000">
        <w:rPr>
          <w:rFonts w:ascii="Verdana" w:cs="Verdana" w:eastAsia="Verdana" w:hAnsi="Verdana"/>
          <w:sz w:val="20"/>
          <w:szCs w:val="20"/>
          <w:rtl w:val="0"/>
        </w:rPr>
        <w:t xml:space="preserve"> with higher rates in females than males and in younger adults than those over 50 years</w:t>
      </w:r>
      <w:r w:rsidDel="00000000" w:rsidR="00000000" w:rsidRPr="00000000">
        <w:rPr>
          <w:rFonts w:ascii="Verdana" w:cs="Verdana" w:eastAsia="Verdana" w:hAnsi="Verdana"/>
          <w:sz w:val="20"/>
          <w:szCs w:val="20"/>
          <w:vertAlign w:val="superscript"/>
          <w:rtl w:val="0"/>
        </w:rPr>
        <w:t xml:space="preserve">(3)</w:t>
      </w:r>
      <w:r w:rsidDel="00000000" w:rsidR="00000000" w:rsidRPr="00000000">
        <w:rPr>
          <w:rFonts w:ascii="Verdana" w:cs="Verdana" w:eastAsia="Verdana" w:hAnsi="Verdana"/>
          <w:sz w:val="20"/>
          <w:szCs w:val="20"/>
          <w:rtl w:val="0"/>
        </w:rPr>
        <w:t xml:space="preserve">.  While the majority of those with AMI were rated as having mild disorders, the </w:t>
      </w:r>
      <w:r w:rsidDel="00000000" w:rsidR="00000000" w:rsidRPr="00000000">
        <w:rPr>
          <w:rFonts w:ascii="Verdana" w:cs="Verdana" w:eastAsia="Verdana" w:hAnsi="Verdana"/>
          <w:b w:val="1"/>
          <w:sz w:val="20"/>
          <w:szCs w:val="20"/>
          <w:u w:val="single"/>
          <w:rtl w:val="0"/>
        </w:rPr>
        <w:t xml:space="preserve">annual</w:t>
      </w:r>
      <w:r w:rsidDel="00000000" w:rsidR="00000000" w:rsidRPr="00000000">
        <w:rPr>
          <w:rFonts w:ascii="Verdana" w:cs="Verdana" w:eastAsia="Verdana" w:hAnsi="Verdana"/>
          <w:b w:val="1"/>
          <w:sz w:val="20"/>
          <w:szCs w:val="20"/>
          <w:rtl w:val="0"/>
        </w:rPr>
        <w:t xml:space="preserve"> prevalence of serious mental illness (SMI) was 4%</w:t>
      </w:r>
      <w:r w:rsidDel="00000000" w:rsidR="00000000" w:rsidRPr="00000000">
        <w:rPr>
          <w:rFonts w:ascii="Verdana" w:cs="Verdana" w:eastAsia="Verdana" w:hAnsi="Verdana"/>
          <w:sz w:val="20"/>
          <w:szCs w:val="20"/>
          <w:vertAlign w:val="superscript"/>
          <w:rtl w:val="0"/>
        </w:rPr>
        <w:t xml:space="preserve">(3)</w:t>
      </w:r>
      <w:r w:rsidDel="00000000" w:rsidR="00000000" w:rsidRPr="00000000">
        <w:rPr>
          <w:rFonts w:ascii="Verdana" w:cs="Verdana" w:eastAsia="Verdana" w:hAnsi="Verdana"/>
          <w:sz w:val="20"/>
          <w:szCs w:val="20"/>
          <w:rtl w:val="0"/>
        </w:rPr>
        <w:t xml:space="preserve">. That is, just over </w:t>
      </w:r>
      <w:r w:rsidDel="00000000" w:rsidR="00000000" w:rsidRPr="00000000">
        <w:rPr>
          <w:rFonts w:ascii="Verdana" w:cs="Verdana" w:eastAsia="Verdana" w:hAnsi="Verdana"/>
          <w:b w:val="1"/>
          <w:sz w:val="20"/>
          <w:szCs w:val="20"/>
          <w:rtl w:val="0"/>
        </w:rPr>
        <w:t xml:space="preserve">1 in 5 (22%) of the adults with a diagnosed mental disorder were seriously ill</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C">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SMI refers to those mental disorders which meet specific diagnostic criteria over a defined and significant duration of time, and that result in serious functional impairment which substantially interferes with or limits one or more major life activities. </w:t>
      </w:r>
    </w:p>
    <w:p w:rsidR="00000000" w:rsidDel="00000000" w:rsidP="00000000" w:rsidRDefault="00000000" w:rsidRPr="00000000" w14:paraId="0000003D">
      <w:pPr>
        <w:pageBreakBefore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These estimates did not include drug and alcohol related disorders</w:t>
      </w:r>
      <w:r w:rsidDel="00000000" w:rsidR="00000000" w:rsidRPr="00000000">
        <w:rPr>
          <w:rFonts w:ascii="Verdana" w:cs="Verdana" w:eastAsia="Verdana" w:hAnsi="Verdana"/>
          <w:sz w:val="20"/>
          <w:szCs w:val="20"/>
          <w:rtl w:val="0"/>
        </w:rPr>
        <w:t xml:space="preserve"> and the survey did not cover homeless persons or those in prisons or other residential care.  In addition, nearly a third of the sample did not complete the interview, most commonly refusing to participate, and for all these reasons the statistics </w:t>
      </w:r>
      <w:r w:rsidDel="00000000" w:rsidR="00000000" w:rsidRPr="00000000">
        <w:rPr>
          <w:rFonts w:ascii="Verdana" w:cs="Verdana" w:eastAsia="Verdana" w:hAnsi="Verdana"/>
          <w:b w:val="1"/>
          <w:sz w:val="20"/>
          <w:szCs w:val="20"/>
          <w:rtl w:val="0"/>
        </w:rPr>
        <w:t xml:space="preserve">are highly likely to be significant underestimates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E">
      <w:pPr>
        <w:pageBreakBefore w:val="0"/>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3248025" cy="2306320"/>
            <wp:docPr id="220" name=""/>
            <a:graphic>
              <a:graphicData uri="http://schemas.openxmlformats.org/drawingml/2006/chart">
                <c:chart r:id="rId14"/>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3429000</wp:posOffset>
                </wp:positionH>
                <wp:positionV relativeFrom="paragraph">
                  <wp:posOffset>490220</wp:posOffset>
                </wp:positionV>
                <wp:extent cx="2370455" cy="1052195"/>
                <wp:effectExtent b="0" l="0" r="0" t="0"/>
                <wp:wrapSquare wrapText="bothSides" distB="45720" distT="45720" distL="114300" distR="114300"/>
                <wp:docPr id="225" name=""/>
                <a:graphic>
                  <a:graphicData uri="http://schemas.microsoft.com/office/word/2010/wordprocessingShape">
                    <wps:wsp>
                      <wps:cNvSpPr/>
                      <wps:cNvPr id="2" name="Shape 2"/>
                      <wps:spPr>
                        <a:xfrm>
                          <a:off x="4165535" y="3258665"/>
                          <a:ext cx="2360930" cy="10426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t xml:space="preserve">The National Survey of Drug Use and Health (NSDUH) is a yearly USA-wide study of 68,000 persons of 12 years and older, roughly divided between 51,000 adults aged 18 years and older and 17,000 adolescents between 12 and 17.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3429000</wp:posOffset>
                </wp:positionH>
                <wp:positionV relativeFrom="paragraph">
                  <wp:posOffset>490220</wp:posOffset>
                </wp:positionV>
                <wp:extent cx="2370455" cy="1052195"/>
                <wp:effectExtent b="0" l="0" r="0" t="0"/>
                <wp:wrapSquare wrapText="bothSides" distB="45720" distT="45720" distL="114300" distR="114300"/>
                <wp:docPr id="225"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2370455" cy="1052195"/>
                        </a:xfrm>
                        <a:prstGeom prst="rect"/>
                        <a:ln/>
                      </pic:spPr>
                    </pic:pic>
                  </a:graphicData>
                </a:graphic>
              </wp:anchor>
            </w:drawing>
          </mc:Fallback>
        </mc:AlternateContent>
      </w:r>
    </w:p>
    <w:p w:rsidR="00000000" w:rsidDel="00000000" w:rsidP="00000000" w:rsidRDefault="00000000" w:rsidRPr="00000000" w14:paraId="0000003F">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0">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sz w:val="20"/>
          <w:szCs w:val="20"/>
          <w:u w:val="single"/>
          <w:rtl w:val="0"/>
        </w:rPr>
        <w:t xml:space="preserve">lifetime</w:t>
      </w:r>
      <w:r w:rsidDel="00000000" w:rsidR="00000000" w:rsidRPr="00000000">
        <w:rPr>
          <w:rFonts w:ascii="Verdana" w:cs="Verdana" w:eastAsia="Verdana" w:hAnsi="Verdana"/>
          <w:sz w:val="20"/>
          <w:szCs w:val="20"/>
          <w:rtl w:val="0"/>
        </w:rPr>
        <w:t xml:space="preserve"> prevalence of </w:t>
      </w:r>
      <w:r w:rsidDel="00000000" w:rsidR="00000000" w:rsidRPr="00000000">
        <w:rPr>
          <w:rFonts w:ascii="Verdana" w:cs="Verdana" w:eastAsia="Verdana" w:hAnsi="Verdana"/>
          <w:b w:val="1"/>
          <w:sz w:val="20"/>
          <w:szCs w:val="20"/>
          <w:rtl w:val="0"/>
        </w:rPr>
        <w:t xml:space="preserve">severe mental illness</w:t>
      </w:r>
      <w:r w:rsidDel="00000000" w:rsidR="00000000" w:rsidRPr="00000000">
        <w:rPr>
          <w:rFonts w:ascii="Verdana" w:cs="Verdana" w:eastAsia="Verdana" w:hAnsi="Verdana"/>
          <w:sz w:val="20"/>
          <w:szCs w:val="20"/>
          <w:rtl w:val="0"/>
        </w:rPr>
        <w:t xml:space="preserve"> amongst adults is less well established than is the annual prevalence, but a reasonable assumption is that this exists in similar proportion relative to mild and moderate mental illness in a 12-month period.  </w:t>
      </w:r>
    </w:p>
    <w:p w:rsidR="00000000" w:rsidDel="00000000" w:rsidP="00000000" w:rsidRDefault="00000000" w:rsidRPr="00000000" w14:paraId="00000041">
      <w:pPr>
        <w:pageBreakBefore w:val="0"/>
        <w:jc w:val="right"/>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3756429" cy="2280920"/>
            <wp:docPr id="223" name=""/>
            <a:graphic>
              <a:graphicData uri="http://schemas.openxmlformats.org/drawingml/2006/chart">
                <c:chart r:id="rId16"/>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325120</wp:posOffset>
                </wp:positionV>
                <wp:extent cx="2121535" cy="1339850"/>
                <wp:effectExtent b="0" l="0" r="0" t="0"/>
                <wp:wrapSquare wrapText="bothSides" distB="45720" distT="45720" distL="114300" distR="114300"/>
                <wp:docPr id="228" name=""/>
                <a:graphic>
                  <a:graphicData uri="http://schemas.microsoft.com/office/word/2010/wordprocessingShape">
                    <wps:wsp>
                      <wps:cNvSpPr/>
                      <wps:cNvPr id="5" name="Shape 5"/>
                      <wps:spPr>
                        <a:xfrm>
                          <a:off x="4289995" y="3114838"/>
                          <a:ext cx="2112010" cy="13303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t xml:space="preserve">Amongst US adults the lifetime prevalence of any mental illness has been measured as 55.3%</w:t>
                            </w:r>
                            <w:r w:rsidDel="00000000" w:rsidR="00000000" w:rsidRPr="00000000">
                              <w:rPr>
                                <w:rFonts w:ascii="Calibri" w:cs="Calibri" w:eastAsia="Calibri" w:hAnsi="Calibri"/>
                                <w:b w:val="0"/>
                                <w:i w:val="0"/>
                                <w:smallCaps w:val="0"/>
                                <w:strike w:val="0"/>
                                <w:color w:val="000000"/>
                                <w:sz w:val="18"/>
                                <w:vertAlign w:val="superscript"/>
                              </w:rPr>
                              <w:t xml:space="preserve">(2)</w:t>
                            </w:r>
                            <w:r w:rsidDel="00000000" w:rsidR="00000000" w:rsidRPr="00000000">
                              <w:rPr>
                                <w:rFonts w:ascii="Calibri" w:cs="Calibri" w:eastAsia="Calibri" w:hAnsi="Calibri"/>
                                <w:b w:val="0"/>
                                <w:i w:val="0"/>
                                <w:smallCaps w:val="0"/>
                                <w:strike w:val="0"/>
                                <w:color w:val="000000"/>
                                <w:sz w:val="18"/>
                                <w:vertAlign w:val="baseline"/>
                              </w:rPr>
                              <w:t xml:space="preserve">.  This leads to an estimate that </w:t>
                            </w:r>
                            <w:r w:rsidDel="00000000" w:rsidR="00000000" w:rsidRPr="00000000">
                              <w:rPr>
                                <w:rFonts w:ascii="Calibri" w:cs="Calibri" w:eastAsia="Calibri" w:hAnsi="Calibri"/>
                                <w:b w:val="1"/>
                                <w:i w:val="0"/>
                                <w:smallCaps w:val="0"/>
                                <w:strike w:val="0"/>
                                <w:color w:val="000000"/>
                                <w:sz w:val="18"/>
                                <w:vertAlign w:val="baseline"/>
                              </w:rPr>
                              <w:t xml:space="preserve">approximately 12% of US adults experience a </w:t>
                            </w:r>
                            <w:r w:rsidDel="00000000" w:rsidR="00000000" w:rsidRPr="00000000">
                              <w:rPr>
                                <w:rFonts w:ascii="Calibri" w:cs="Calibri" w:eastAsia="Calibri" w:hAnsi="Calibri"/>
                                <w:b w:val="1"/>
                                <w:i w:val="0"/>
                                <w:smallCaps w:val="0"/>
                                <w:strike w:val="0"/>
                                <w:color w:val="000000"/>
                                <w:sz w:val="18"/>
                                <w:u w:val="single"/>
                                <w:vertAlign w:val="baseline"/>
                              </w:rPr>
                              <w:t xml:space="preserve">severe</w:t>
                            </w:r>
                            <w:r w:rsidDel="00000000" w:rsidR="00000000" w:rsidRPr="00000000">
                              <w:rPr>
                                <w:rFonts w:ascii="Calibri" w:cs="Calibri" w:eastAsia="Calibri" w:hAnsi="Calibri"/>
                                <w:b w:val="1"/>
                                <w:i w:val="0"/>
                                <w:smallCaps w:val="0"/>
                                <w:strike w:val="0"/>
                                <w:color w:val="000000"/>
                                <w:sz w:val="18"/>
                                <w:vertAlign w:val="baseline"/>
                              </w:rPr>
                              <w:t xml:space="preserve"> mental illness in the course of the lives</w:t>
                            </w:r>
                            <w:r w:rsidDel="00000000" w:rsidR="00000000" w:rsidRPr="00000000">
                              <w:rPr>
                                <w:rFonts w:ascii="Calibri" w:cs="Calibri" w:eastAsia="Calibri" w:hAnsi="Calibri"/>
                                <w:b w:val="0"/>
                                <w:i w:val="0"/>
                                <w:smallCaps w:val="0"/>
                                <w:strike w:val="0"/>
                                <w:color w:val="000000"/>
                                <w:sz w:val="18"/>
                                <w:vertAlign w:val="baseline"/>
                              </w:rPr>
                              <w:t xml:space="preserve"> - 12 percent of 55.3 percent is the same ratio as 4 percent of 17.9 percent (4:17.9=12:55.3).</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325120</wp:posOffset>
                </wp:positionV>
                <wp:extent cx="2121535" cy="1339850"/>
                <wp:effectExtent b="0" l="0" r="0" t="0"/>
                <wp:wrapSquare wrapText="bothSides" distB="45720" distT="45720" distL="114300" distR="114300"/>
                <wp:docPr id="228"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2121535" cy="1339850"/>
                        </a:xfrm>
                        <a:prstGeom prst="rect"/>
                        <a:ln/>
                      </pic:spPr>
                    </pic:pic>
                  </a:graphicData>
                </a:graphic>
              </wp:anchor>
            </w:drawing>
          </mc:Fallback>
        </mc:AlternateContent>
      </w:r>
    </w:p>
    <w:p w:rsidR="00000000" w:rsidDel="00000000" w:rsidP="00000000" w:rsidRDefault="00000000" w:rsidRPr="00000000" w14:paraId="00000042">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Children and adolescents are not exempt from mental health disorders.  Another community-based study in the US, the 2010 National Comorbidity Study – Adolescent Supplement (NCS-A) reported that </w:t>
      </w:r>
      <w:r w:rsidDel="00000000" w:rsidR="00000000" w:rsidRPr="00000000">
        <w:rPr>
          <w:rFonts w:ascii="Verdana" w:cs="Verdana" w:eastAsia="Verdana" w:hAnsi="Verdana"/>
          <w:b w:val="1"/>
          <w:sz w:val="20"/>
          <w:szCs w:val="20"/>
          <w:rtl w:val="0"/>
        </w:rPr>
        <w:t xml:space="preserve">nearly half (46.3%) of youth aged 13-18 had experienced a mental health disorder in their life</w:t>
      </w:r>
      <w:r w:rsidDel="00000000" w:rsidR="00000000" w:rsidRPr="00000000">
        <w:rPr>
          <w:rFonts w:ascii="Verdana" w:cs="Verdana" w:eastAsia="Verdana" w:hAnsi="Verdana"/>
          <w:sz w:val="20"/>
          <w:szCs w:val="20"/>
          <w:rtl w:val="0"/>
        </w:rPr>
        <w:t xml:space="preserve">.  Strikingly </w:t>
      </w:r>
      <w:r w:rsidDel="00000000" w:rsidR="00000000" w:rsidRPr="00000000">
        <w:rPr>
          <w:rFonts w:ascii="Verdana" w:cs="Verdana" w:eastAsia="Verdana" w:hAnsi="Verdana"/>
          <w:b w:val="1"/>
          <w:sz w:val="20"/>
          <w:szCs w:val="20"/>
          <w:rtl w:val="0"/>
        </w:rPr>
        <w:t xml:space="preserve">more than 1 in 5 (21.4%) of all youth had experienced severe impairment</w:t>
      </w:r>
      <w:r w:rsidDel="00000000" w:rsidR="00000000" w:rsidRPr="00000000">
        <w:rPr>
          <w:rFonts w:ascii="Verdana" w:cs="Verdana" w:eastAsia="Verdana" w:hAnsi="Verdana"/>
          <w:sz w:val="20"/>
          <w:szCs w:val="20"/>
          <w:rtl w:val="0"/>
        </w:rPr>
        <w:t xml:space="preserve"> from a mental disorder at some point in their lives</w:t>
      </w:r>
      <w:r w:rsidDel="00000000" w:rsidR="00000000" w:rsidRPr="00000000">
        <w:rPr>
          <w:rFonts w:ascii="Verdana" w:cs="Verdana" w:eastAsia="Verdana" w:hAnsi="Verdana"/>
          <w:sz w:val="20"/>
          <w:szCs w:val="20"/>
          <w:vertAlign w:val="superscript"/>
          <w:rtl w:val="0"/>
        </w:rPr>
        <w:t xml:space="preserve">(4)</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4">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5">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shd w:fill="92d050" w:val="clear"/>
        </w:rPr>
        <w:drawing>
          <wp:inline distB="0" distT="0" distL="0" distR="0">
            <wp:extent cx="3439995" cy="2161540"/>
            <wp:docPr id="222"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046">
      <w:pPr>
        <w:pStyle w:val="Subtitle"/>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7">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How Mental Illnesses May Manifest</w:t>
      </w:r>
    </w:p>
    <w:p w:rsidR="00000000" w:rsidDel="00000000" w:rsidP="00000000" w:rsidRDefault="00000000" w:rsidRPr="00000000" w14:paraId="00000048">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stated above, </w:t>
      </w:r>
      <w:r w:rsidDel="00000000" w:rsidR="00000000" w:rsidRPr="00000000">
        <w:rPr>
          <w:rFonts w:ascii="Verdana" w:cs="Verdana" w:eastAsia="Verdana" w:hAnsi="Verdana"/>
          <w:b w:val="1"/>
          <w:sz w:val="20"/>
          <w:szCs w:val="20"/>
          <w:rtl w:val="0"/>
        </w:rPr>
        <w:t xml:space="preserve">mental illnesses are conditions that affect thinking, emotions, and behaviour</w:t>
      </w:r>
      <w:r w:rsidDel="00000000" w:rsidR="00000000" w:rsidRPr="00000000">
        <w:rPr>
          <w:rFonts w:ascii="Verdana" w:cs="Verdana" w:eastAsia="Verdana" w:hAnsi="Verdana"/>
          <w:sz w:val="20"/>
          <w:szCs w:val="20"/>
          <w:rtl w:val="0"/>
        </w:rPr>
        <w:t xml:space="preserve">.  There is often a combination of disturbances or impairments in all of these domains, but mental disorders tend to be categorised according to the most predominant features and by the age of onset.  </w:t>
      </w:r>
    </w:p>
    <w:p w:rsidR="00000000" w:rsidDel="00000000" w:rsidP="00000000" w:rsidRDefault="00000000" w:rsidRPr="00000000" w14:paraId="00000049">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Conditions that are present from birth or early childhood are referred to as </w:t>
      </w:r>
      <w:r w:rsidDel="00000000" w:rsidR="00000000" w:rsidRPr="00000000">
        <w:rPr>
          <w:rFonts w:ascii="Verdana" w:cs="Verdana" w:eastAsia="Verdana" w:hAnsi="Verdana"/>
          <w:b w:val="1"/>
          <w:sz w:val="20"/>
          <w:szCs w:val="20"/>
          <w:rtl w:val="0"/>
        </w:rPr>
        <w:t xml:space="preserve">developmental or neurodevelopmental disorders</w:t>
      </w:r>
      <w:r w:rsidDel="00000000" w:rsidR="00000000" w:rsidRPr="00000000">
        <w:rPr>
          <w:rFonts w:ascii="Verdana" w:cs="Verdana" w:eastAsia="Verdana" w:hAnsi="Verdana"/>
          <w:sz w:val="20"/>
          <w:szCs w:val="20"/>
          <w:rtl w:val="0"/>
        </w:rPr>
        <w:t xml:space="preserve">, such as intellectual disabilities or autistic disorders, while some conditions require an onset in childhood to meet criteria for the diagnosis, such as attention deficit/hyperactivity disorder (ADHD).  These conditions will not be discussed in this paper which addresses those conditions seen most commonly in adulthood, given the requirement for persons to be aged 18 years or older in order to be opened.  If a person with a developmental or early childhood-onset disorder does present as a candidate, these will generally be fairly obvious and/or usually stable conditions, and the question as to whether such a person should or should not be opened will largely depend on the level of disability and the capacity to make an informed decision.  </w:t>
      </w:r>
    </w:p>
    <w:p w:rsidR="00000000" w:rsidDel="00000000" w:rsidP="00000000" w:rsidRDefault="00000000" w:rsidRPr="00000000" w14:paraId="0000004A">
      <w:pPr>
        <w:pageBreakBefore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Schizophrenia, schizophrenia-like, and related conditions</w:t>
      </w:r>
      <w:r w:rsidDel="00000000" w:rsidR="00000000" w:rsidRPr="00000000">
        <w:rPr>
          <w:rFonts w:ascii="Verdana" w:cs="Verdana" w:eastAsia="Verdana" w:hAnsi="Verdana"/>
          <w:sz w:val="20"/>
          <w:szCs w:val="20"/>
          <w:rtl w:val="0"/>
        </w:rPr>
        <w:t xml:space="preserve">, sometimes referred to as psychoses, particularly involve changes in thinking, but also of emotions and behaviour, that are usually lifelong but treatable.  Characteristic features of this group of conditions are auditory hallucinations (false perceptions, such as hearing voices), delusional ideas (false beliefs, such as paranoia), and disorganized thinking.  There may also be an impairment of self-care, decreased motivation, reduced emotional expressivity, irritability, impulsiveness, and sometimes aggression.  These conditions may present in very acute and even bizarre ways, in which there is no doubt that the person is severely ill and unstable, can have a fluctuating course with exacerbations and remissions over years, or can be chronic, progressive and deteriorating.  There can also be acute presentations of relatively short duration over some months, followed by sustained recovery.  </w:t>
      </w:r>
      <w:r w:rsidDel="00000000" w:rsidR="00000000" w:rsidRPr="00000000">
        <w:rPr>
          <w:rFonts w:ascii="Verdana" w:cs="Verdana" w:eastAsia="Verdana" w:hAnsi="Verdana"/>
          <w:b w:val="1"/>
          <w:sz w:val="20"/>
          <w:szCs w:val="20"/>
          <w:rtl w:val="0"/>
        </w:rPr>
        <w:t xml:space="preserve">Schizophrenia has a prevalence of close to 1% world-wide.</w:t>
      </w:r>
      <w:r w:rsidDel="00000000" w:rsidR="00000000" w:rsidRPr="00000000">
        <w:rPr>
          <w:rtl w:val="0"/>
        </w:rPr>
      </w:r>
    </w:p>
    <w:p w:rsidR="00000000" w:rsidDel="00000000" w:rsidP="00000000" w:rsidRDefault="00000000" w:rsidRPr="00000000" w14:paraId="0000004B">
      <w:pPr>
        <w:pageBreakBefore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Mood and anxiety disorders</w:t>
      </w:r>
      <w:r w:rsidDel="00000000" w:rsidR="00000000" w:rsidRPr="00000000">
        <w:rPr>
          <w:rFonts w:ascii="Verdana" w:cs="Verdana" w:eastAsia="Verdana" w:hAnsi="Verdana"/>
          <w:sz w:val="20"/>
          <w:szCs w:val="20"/>
          <w:rtl w:val="0"/>
        </w:rPr>
        <w:t xml:space="preserve"> are the most common of the mental health disorders.  These include bipolar disorder (manic depression), major depressive disorder, generalised anxiety disorder, panic disorders, social anxiety disorders, obsessive-compulsive disorder (OCD), and post-traumatic stress disorder (PTSD).  These are conditions that can be mild, moderate, or severe; acute and short-lived, fluctuating but persisting over years, relapsing and remitting, or chronic but stable.  Each tends to follow a course that is characteristic for that diagnosis and/or the individual.  These are conditions that are generally amenable to treatment, with varying degrees of benefit ranging from full and sustained recovery to those that are treatment resistant in some individuals.  </w:t>
      </w:r>
      <w:r w:rsidDel="00000000" w:rsidR="00000000" w:rsidRPr="00000000">
        <w:rPr>
          <w:rFonts w:ascii="Verdana" w:cs="Verdana" w:eastAsia="Verdana" w:hAnsi="Verdana"/>
          <w:b w:val="1"/>
          <w:sz w:val="20"/>
          <w:szCs w:val="20"/>
          <w:rtl w:val="0"/>
        </w:rPr>
        <w:t xml:space="preserve">Anxiety disorders are more common than mood disorders</w:t>
      </w:r>
      <w:r w:rsidDel="00000000" w:rsidR="00000000" w:rsidRPr="00000000">
        <w:rPr>
          <w:rFonts w:ascii="Verdana" w:cs="Verdana" w:eastAsia="Verdana" w:hAnsi="Verdana"/>
          <w:sz w:val="20"/>
          <w:szCs w:val="20"/>
          <w:rtl w:val="0"/>
        </w:rPr>
        <w:t xml:space="preserve">, and as noted earlier </w:t>
      </w:r>
      <w:r w:rsidDel="00000000" w:rsidR="00000000" w:rsidRPr="00000000">
        <w:rPr>
          <w:rFonts w:ascii="Verdana" w:cs="Verdana" w:eastAsia="Verdana" w:hAnsi="Verdana"/>
          <w:b w:val="1"/>
          <w:sz w:val="20"/>
          <w:szCs w:val="20"/>
          <w:rtl w:val="0"/>
        </w:rPr>
        <w:t xml:space="preserve">serious depression is the fifth most common cause of years lost to disability globally.</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4C">
      <w:pPr>
        <w:pageBreakBefore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Drug and alcohol use disorders</w:t>
      </w:r>
      <w:r w:rsidDel="00000000" w:rsidR="00000000" w:rsidRPr="00000000">
        <w:rPr>
          <w:rFonts w:ascii="Verdana" w:cs="Verdana" w:eastAsia="Verdana" w:hAnsi="Verdana"/>
          <w:sz w:val="20"/>
          <w:szCs w:val="20"/>
          <w:rtl w:val="0"/>
        </w:rPr>
        <w:t xml:space="preserve"> are now considered to be disorders of mental health in themselves, and they commonly co-exist with, contribute to, or exacerbate other primary psychiatric disorders.  </w:t>
      </w:r>
    </w:p>
    <w:p w:rsidR="00000000" w:rsidDel="00000000" w:rsidP="00000000" w:rsidRDefault="00000000" w:rsidRPr="00000000" w14:paraId="0000004D">
      <w:pPr>
        <w:pageBreakBefore w:val="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Personality disorders</w:t>
      </w:r>
      <w:r w:rsidDel="00000000" w:rsidR="00000000" w:rsidRPr="00000000">
        <w:rPr>
          <w:rFonts w:ascii="Verdana" w:cs="Verdana" w:eastAsia="Verdana" w:hAnsi="Verdana"/>
          <w:sz w:val="20"/>
          <w:szCs w:val="20"/>
          <w:rtl w:val="0"/>
        </w:rPr>
        <w:t xml:space="preserve"> are characterized by enduring maladaptive and inflexible patterns of thinking, feeling, relating, and behaviour that are pervasive, and that differ markedly from the norms of the person’s society and culture.  They are frequently associated with problems of emotional regulation and impulse control, leading to considerable personal, social, and occupational disruption, and significant distress or disability, and/or disruption to the lives of others.  Three clusters of personality disorders are defined; ‘odd or eccentric’ (paranoid, schizoid, or schizotypal); ‘dramatic, emotional, or erratic’ (antisocial, borderline, histrionic, or narcissistic), ‘anxious or fearful’ (avoidant, dependent, or obsessive-compulsive).  Former classifications included an additional cluster, ‘other’ (depressive, passive-aggressive, sadistic, self-defeating).  Personality disorders are classified as severe if they create severe disruption both to the individual and to many others in society.  </w:t>
      </w:r>
      <w:r w:rsidDel="00000000" w:rsidR="00000000" w:rsidRPr="00000000">
        <w:rPr>
          <w:rFonts w:ascii="Verdana" w:cs="Verdana" w:eastAsia="Verdana" w:hAnsi="Verdana"/>
          <w:b w:val="1"/>
          <w:sz w:val="20"/>
          <w:szCs w:val="20"/>
          <w:rtl w:val="0"/>
        </w:rPr>
        <w:t xml:space="preserve">In the general population the prevalence of personality disorders is 10-11%,</w:t>
      </w:r>
      <w:r w:rsidDel="00000000" w:rsidR="00000000" w:rsidRPr="00000000">
        <w:rPr>
          <w:rFonts w:ascii="Verdana" w:cs="Verdana" w:eastAsia="Verdana" w:hAnsi="Verdana"/>
          <w:sz w:val="20"/>
          <w:szCs w:val="20"/>
          <w:rtl w:val="0"/>
        </w:rPr>
        <w:t xml:space="preserve"> while a rigorous study of patients with primary psychiatric diagnoses has identified approximately half with co-existing personality disorders</w:t>
      </w:r>
      <w:r w:rsidDel="00000000" w:rsidR="00000000" w:rsidRPr="00000000">
        <w:rPr>
          <w:rFonts w:ascii="Verdana" w:cs="Verdana" w:eastAsia="Verdana" w:hAnsi="Verdana"/>
          <w:sz w:val="20"/>
          <w:szCs w:val="20"/>
          <w:vertAlign w:val="superscript"/>
          <w:rtl w:val="0"/>
        </w:rPr>
        <w:t xml:space="preserve">(5)</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E">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comprehensive community-based study in the USA with 9,282 </w:t>
      </w:r>
      <w:r w:rsidDel="00000000" w:rsidR="00000000" w:rsidRPr="00000000">
        <w:rPr>
          <w:rFonts w:ascii="Verdana" w:cs="Verdana" w:eastAsia="Verdana" w:hAnsi="Verdana"/>
          <w:b w:val="1"/>
          <w:sz w:val="20"/>
          <w:szCs w:val="20"/>
          <w:rtl w:val="0"/>
        </w:rPr>
        <w:t xml:space="preserve">participants aged 18 years and older</w:t>
      </w:r>
      <w:r w:rsidDel="00000000" w:rsidR="00000000" w:rsidRPr="00000000">
        <w:rPr>
          <w:rFonts w:ascii="Verdana" w:cs="Verdana" w:eastAsia="Verdana" w:hAnsi="Verdana"/>
          <w:sz w:val="20"/>
          <w:szCs w:val="20"/>
          <w:rtl w:val="0"/>
        </w:rPr>
        <w:t xml:space="preserve">, the National Comorbidity Survey Replication, reported lifetime prevalence estimates and median age of onset of the most common categories of mental health disorders as follows</w:t>
      </w:r>
      <w:r w:rsidDel="00000000" w:rsidR="00000000" w:rsidRPr="00000000">
        <w:rPr>
          <w:rFonts w:ascii="Verdana" w:cs="Verdana" w:eastAsia="Verdana" w:hAnsi="Verdana"/>
          <w:sz w:val="20"/>
          <w:szCs w:val="20"/>
          <w:vertAlign w:val="superscript"/>
          <w:rtl w:val="0"/>
        </w:rPr>
        <w:t xml:space="preserve">(6)</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4F">
      <w:pPr>
        <w:pageBreakBefore w:val="0"/>
        <w:jc w:val="both"/>
        <w:rPr>
          <w:rFonts w:ascii="Verdana" w:cs="Verdana" w:eastAsia="Verdana" w:hAnsi="Verdana"/>
          <w:sz w:val="20"/>
          <w:szCs w:val="20"/>
        </w:rPr>
      </w:pPr>
      <w:r w:rsidDel="00000000" w:rsidR="00000000" w:rsidRPr="00000000">
        <w:rPr>
          <w:rtl w:val="0"/>
        </w:rPr>
      </w:r>
    </w:p>
    <w:tbl>
      <w:tblPr>
        <w:tblStyle w:val="Table1"/>
        <w:tblW w:w="96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170"/>
        <w:gridCol w:w="1170"/>
        <w:gridCol w:w="1679"/>
        <w:gridCol w:w="1683"/>
        <w:gridCol w:w="2491"/>
        <w:tblGridChange w:id="0">
          <w:tblGrid>
            <w:gridCol w:w="1493"/>
            <w:gridCol w:w="1170"/>
            <w:gridCol w:w="1170"/>
            <w:gridCol w:w="1679"/>
            <w:gridCol w:w="1683"/>
            <w:gridCol w:w="2491"/>
          </w:tblGrid>
        </w:tblGridChange>
      </w:tblGrid>
      <w:tr>
        <w:trPr>
          <w:cantSplit w:val="0"/>
          <w:tblHeader w:val="0"/>
        </w:trPr>
        <w:tc>
          <w:tcPr>
            <w:shd w:fill="a8d08d" w:val="clear"/>
          </w:tcPr>
          <w:p w:rsidR="00000000" w:rsidDel="00000000" w:rsidP="00000000" w:rsidRDefault="00000000" w:rsidRPr="00000000" w14:paraId="00000050">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Mental Health Disorder</w:t>
            </w:r>
          </w:p>
        </w:tc>
        <w:tc>
          <w:tcPr>
            <w:shd w:fill="a8d08d" w:val="clear"/>
          </w:tcPr>
          <w:p w:rsidR="00000000" w:rsidDel="00000000" w:rsidP="00000000" w:rsidRDefault="00000000" w:rsidRPr="00000000" w14:paraId="0000005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Anxiety Disorders</w:t>
            </w:r>
          </w:p>
        </w:tc>
        <w:tc>
          <w:tcPr>
            <w:shd w:fill="a8d08d" w:val="clear"/>
          </w:tcPr>
          <w:p w:rsidR="00000000" w:rsidDel="00000000" w:rsidP="00000000" w:rsidRDefault="00000000" w:rsidRPr="00000000" w14:paraId="0000005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Mood Disorders</w:t>
            </w:r>
          </w:p>
        </w:tc>
        <w:tc>
          <w:tcPr>
            <w:shd w:fill="a8d08d" w:val="clear"/>
          </w:tcPr>
          <w:p w:rsidR="00000000" w:rsidDel="00000000" w:rsidP="00000000" w:rsidRDefault="00000000" w:rsidRPr="00000000" w14:paraId="0000005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Impulse-Control Disorders</w:t>
            </w:r>
          </w:p>
        </w:tc>
        <w:tc>
          <w:tcPr>
            <w:shd w:fill="a8d08d" w:val="clear"/>
          </w:tcPr>
          <w:p w:rsidR="00000000" w:rsidDel="00000000" w:rsidP="00000000" w:rsidRDefault="00000000" w:rsidRPr="00000000" w14:paraId="0000005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Substance Use Disorders</w:t>
            </w:r>
          </w:p>
        </w:tc>
        <w:tc>
          <w:tcPr>
            <w:shd w:fill="a8d08d" w:val="clear"/>
          </w:tcPr>
          <w:p w:rsidR="00000000" w:rsidDel="00000000" w:rsidP="00000000" w:rsidRDefault="00000000" w:rsidRPr="00000000" w14:paraId="0000005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Any Mental Health Disorder</w:t>
            </w:r>
          </w:p>
        </w:tc>
      </w:tr>
      <w:tr>
        <w:trPr>
          <w:cantSplit w:val="0"/>
          <w:tblHeader w:val="0"/>
        </w:trPr>
        <w:tc>
          <w:tcPr>
            <w:shd w:fill="d9e2f3" w:val="clear"/>
          </w:tcPr>
          <w:p w:rsidR="00000000" w:rsidDel="00000000" w:rsidP="00000000" w:rsidRDefault="00000000" w:rsidRPr="00000000" w14:paraId="00000056">
            <w:pPr>
              <w:pageBreakBefore w:val="0"/>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Lifetime </w:t>
            </w:r>
            <w:r w:rsidDel="00000000" w:rsidR="00000000" w:rsidRPr="00000000">
              <w:rPr>
                <w:rFonts w:ascii="Verdana" w:cs="Verdana" w:eastAsia="Verdana" w:hAnsi="Verdana"/>
                <w:sz w:val="20"/>
                <w:szCs w:val="20"/>
                <w:rtl w:val="0"/>
              </w:rPr>
              <w:t xml:space="preserve">Prevalence</w:t>
            </w:r>
          </w:p>
        </w:tc>
        <w:tc>
          <w:tcPr>
            <w:shd w:fill="d9e2f3" w:val="clear"/>
          </w:tcPr>
          <w:p w:rsidR="00000000" w:rsidDel="00000000" w:rsidP="00000000" w:rsidRDefault="00000000" w:rsidRPr="00000000" w14:paraId="0000005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28.8%</w:t>
            </w:r>
          </w:p>
        </w:tc>
        <w:tc>
          <w:tcPr>
            <w:shd w:fill="d9e2f3" w:val="clear"/>
          </w:tcPr>
          <w:p w:rsidR="00000000" w:rsidDel="00000000" w:rsidP="00000000" w:rsidRDefault="00000000" w:rsidRPr="00000000" w14:paraId="0000005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20.8%</w:t>
            </w:r>
          </w:p>
        </w:tc>
        <w:tc>
          <w:tcPr>
            <w:shd w:fill="d9e2f3" w:val="clear"/>
          </w:tcPr>
          <w:p w:rsidR="00000000" w:rsidDel="00000000" w:rsidP="00000000" w:rsidRDefault="00000000" w:rsidRPr="00000000" w14:paraId="0000005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24.8%</w:t>
            </w:r>
          </w:p>
        </w:tc>
        <w:tc>
          <w:tcPr>
            <w:shd w:fill="d9e2f3" w:val="clear"/>
          </w:tcPr>
          <w:p w:rsidR="00000000" w:rsidDel="00000000" w:rsidP="00000000" w:rsidRDefault="00000000" w:rsidRPr="00000000" w14:paraId="0000005A">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14.6%</w:t>
            </w:r>
          </w:p>
        </w:tc>
        <w:tc>
          <w:tcPr>
            <w:shd w:fill="d9e2f3" w:val="clear"/>
          </w:tcPr>
          <w:p w:rsidR="00000000" w:rsidDel="00000000" w:rsidP="00000000" w:rsidRDefault="00000000" w:rsidRPr="00000000" w14:paraId="0000005B">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46.4%</w:t>
            </w:r>
          </w:p>
          <w:p w:rsidR="00000000" w:rsidDel="00000000" w:rsidP="00000000" w:rsidRDefault="00000000" w:rsidRPr="00000000" w14:paraId="0000005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75 years - 50.8%)</w:t>
            </w:r>
          </w:p>
        </w:tc>
      </w:tr>
      <w:tr>
        <w:trPr>
          <w:cantSplit w:val="0"/>
          <w:tblHeader w:val="0"/>
        </w:trPr>
        <w:tc>
          <w:tcPr>
            <w:tcBorders>
              <w:bottom w:color="000000" w:space="0" w:sz="4" w:val="single"/>
            </w:tcBorders>
            <w:shd w:fill="bdd7ee" w:val="clear"/>
          </w:tcPr>
          <w:p w:rsidR="00000000" w:rsidDel="00000000" w:rsidP="00000000" w:rsidRDefault="00000000" w:rsidRPr="00000000" w14:paraId="0000005D">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Median Age of Onset</w:t>
            </w:r>
          </w:p>
        </w:tc>
        <w:tc>
          <w:tcPr>
            <w:tcBorders>
              <w:bottom w:color="000000" w:space="0" w:sz="4" w:val="single"/>
            </w:tcBorders>
            <w:shd w:fill="bdd7ee" w:val="clear"/>
          </w:tcPr>
          <w:p w:rsidR="00000000" w:rsidDel="00000000" w:rsidP="00000000" w:rsidRDefault="00000000" w:rsidRPr="00000000" w14:paraId="0000005E">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 years</w:t>
            </w:r>
          </w:p>
        </w:tc>
        <w:tc>
          <w:tcPr>
            <w:tcBorders>
              <w:bottom w:color="000000" w:space="0" w:sz="4" w:val="single"/>
            </w:tcBorders>
            <w:shd w:fill="bdd7ee" w:val="clear"/>
          </w:tcPr>
          <w:p w:rsidR="00000000" w:rsidDel="00000000" w:rsidP="00000000" w:rsidRDefault="00000000" w:rsidRPr="00000000" w14:paraId="0000005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 years</w:t>
            </w:r>
          </w:p>
        </w:tc>
        <w:tc>
          <w:tcPr>
            <w:tcBorders>
              <w:bottom w:color="000000" w:space="0" w:sz="4" w:val="single"/>
            </w:tcBorders>
            <w:shd w:fill="bdd7ee" w:val="clear"/>
          </w:tcPr>
          <w:p w:rsidR="00000000" w:rsidDel="00000000" w:rsidP="00000000" w:rsidRDefault="00000000" w:rsidRPr="00000000" w14:paraId="00000060">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 years</w:t>
            </w:r>
          </w:p>
        </w:tc>
        <w:tc>
          <w:tcPr>
            <w:tcBorders>
              <w:bottom w:color="000000" w:space="0" w:sz="4" w:val="single"/>
            </w:tcBorders>
            <w:shd w:fill="bdd7ee" w:val="clear"/>
          </w:tcPr>
          <w:p w:rsidR="00000000" w:rsidDel="00000000" w:rsidP="00000000" w:rsidRDefault="00000000" w:rsidRPr="00000000" w14:paraId="0000006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 years</w:t>
            </w:r>
          </w:p>
        </w:tc>
        <w:tc>
          <w:tcPr>
            <w:tcBorders>
              <w:bottom w:color="000000" w:space="0" w:sz="4" w:val="single"/>
            </w:tcBorders>
            <w:shd w:fill="bdd7ee" w:val="clear"/>
          </w:tcPr>
          <w:p w:rsidR="00000000" w:rsidDel="00000000" w:rsidP="00000000" w:rsidRDefault="00000000" w:rsidRPr="00000000" w14:paraId="0000006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½ by 14 years</w:t>
            </w:r>
          </w:p>
          <w:p w:rsidR="00000000" w:rsidDel="00000000" w:rsidP="00000000" w:rsidRDefault="00000000" w:rsidRPr="00000000" w14:paraId="0000006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¾ by 24 years</w:t>
            </w:r>
          </w:p>
        </w:tc>
      </w:tr>
    </w:tbl>
    <w:p w:rsidR="00000000" w:rsidDel="00000000" w:rsidP="00000000" w:rsidRDefault="00000000" w:rsidRPr="00000000" w14:paraId="00000064">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5">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What is particularly striking about these figures is that one half of all mental health disorders in adults had an onset by age 14 years, and three quarters by the age of 24 years.  Also, these four categories have a combined total of nearly 90% (approximately double the total of all those with an identified mental illness in their lifetime), so it is evident that many of these conditions are co-occurring or appear at different points in the lives of individuals.</w:t>
      </w:r>
    </w:p>
    <w:p w:rsidR="00000000" w:rsidDel="00000000" w:rsidP="00000000" w:rsidRDefault="00000000" w:rsidRPr="00000000" w14:paraId="00000066">
      <w:pPr>
        <w:pageBreakBefore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Causes of Mental Illness</w:t>
      </w:r>
    </w:p>
    <w:p w:rsidR="00000000" w:rsidDel="00000000" w:rsidP="00000000" w:rsidRDefault="00000000" w:rsidRPr="00000000" w14:paraId="00000067">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causes of mental health disorders tend to be multifactorial, that is to reflect a combination of social, psychological, and biological factors with varying degrees of contribution for different illnesses and individuals. Some conditions, such as post-traumatic stress disorder (PTSD), may result from the exposure to extreme and/or life-threatening events even in individuals in previously sound mental health and with no apparent psychological, biological, or genetic vulnerability, but this may depend on the nature of the event, its duration, and its consequences.  On the other hand, it is apparent that individuals have varying degrees of vulnerability or resilience, leading to differing outcomes of exposure to similar types of life stressors.</w:t>
      </w:r>
    </w:p>
    <w:p w:rsidR="00000000" w:rsidDel="00000000" w:rsidP="00000000" w:rsidRDefault="00000000" w:rsidRPr="00000000" w14:paraId="00000068">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Persons with more severe mental illness have, by and large, been exposed to greater degrees of social or psychological adversity during their lives or suffer from psychiatric illnesses which have a strong biological component.  There is increasing evidence that exposure of the mother to severe stress during pregnancy can trigger epigenetic changes in the developing child, which can have enduring effects on psychological and cognitive development.  It is also quite clear that children who have been neglected or exposed to abuse or disruptive home environments or suffered from early losses have a much higher incidence of mental illness and are more likely to be more severely affected.  Children raised in poverty or during wars are at greater risk of being exposed to these types of adverse life events, and mental illness is more prevalent in lower socioeconomic groups. </w:t>
      </w:r>
    </w:p>
    <w:p w:rsidR="00000000" w:rsidDel="00000000" w:rsidP="00000000" w:rsidRDefault="00000000" w:rsidRPr="00000000" w14:paraId="00000069">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Schizophrenia, on the other hand, is a condition for which it is clear that there are strong genetic risks as illustrated by the relative risk</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Fonts w:ascii="Verdana" w:cs="Verdana" w:eastAsia="Verdana" w:hAnsi="Verdana"/>
          <w:sz w:val="20"/>
          <w:szCs w:val="20"/>
          <w:rtl w:val="0"/>
        </w:rPr>
        <w:t xml:space="preserve"> graph below. In the general population the risk of schizophrenia is 1%.  The risk of developing schizophrenia for a child who has one affected parent is around 15%, but if both parents have schizophrenia the risk increases to 50%.  If one of identical twin has schizophrenia, the risk of the other having or developing the illness is just over 75%.  The evidence is that the risk for schizophrenia reflects the effects of multiple genes, though there is some but a smaller contribution from psychosocial and environment factors.  </w:t>
      </w:r>
    </w:p>
    <w:p w:rsidR="00000000" w:rsidDel="00000000" w:rsidP="00000000" w:rsidRDefault="00000000" w:rsidRPr="00000000" w14:paraId="0000006A">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B">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6091084" cy="2338070"/>
            <wp:docPr id="224"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06C">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D">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Family, twin, and adoption studies are primary ways for determining if the transmission of a psychiatric disorder in families is due to genetic or common environmental causes.  The pooled results of these studies also enable estimates of heritability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Fonts w:ascii="Verdana" w:cs="Verdana" w:eastAsia="Verdana" w:hAnsi="Verdana"/>
          <w:sz w:val="20"/>
          <w:szCs w:val="20"/>
          <w:rtl w:val="0"/>
        </w:rPr>
        <w:t xml:space="preserve">.  A heritability of 80%, for example, indicates that 80% of the variability as to whether an individual becomes affected by an illness is inherited and 20% is environmental.  </w:t>
      </w:r>
    </w:p>
    <w:p w:rsidR="00000000" w:rsidDel="00000000" w:rsidP="00000000" w:rsidRDefault="00000000" w:rsidRPr="00000000" w14:paraId="0000006E">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following table</w:t>
      </w:r>
      <w:r w:rsidDel="00000000" w:rsidR="00000000" w:rsidRPr="00000000">
        <w:rPr>
          <w:rFonts w:ascii="Verdana" w:cs="Verdana" w:eastAsia="Verdana" w:hAnsi="Verdana"/>
          <w:sz w:val="20"/>
          <w:szCs w:val="20"/>
          <w:vertAlign w:val="superscript"/>
          <w:rtl w:val="0"/>
        </w:rPr>
        <w:t xml:space="preserve">(7)</w:t>
      </w:r>
      <w:r w:rsidDel="00000000" w:rsidR="00000000" w:rsidRPr="00000000">
        <w:rPr>
          <w:rFonts w:ascii="Verdana" w:cs="Verdana" w:eastAsia="Verdana" w:hAnsi="Verdana"/>
          <w:sz w:val="20"/>
          <w:szCs w:val="20"/>
          <w:rtl w:val="0"/>
        </w:rPr>
        <w:t xml:space="preserve"> of common mental illnesses indicates the strong genetic contribution for those that are ranked higher, with an increasingly important environmental contribution for those that are lower on the list:</w:t>
      </w:r>
    </w:p>
    <w:tbl>
      <w:tblPr>
        <w:tblStyle w:val="Table2"/>
        <w:tblW w:w="81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2552"/>
        <w:gridCol w:w="1475"/>
        <w:tblGridChange w:id="0">
          <w:tblGrid>
            <w:gridCol w:w="4106"/>
            <w:gridCol w:w="2552"/>
            <w:gridCol w:w="1475"/>
          </w:tblGrid>
        </w:tblGridChange>
      </w:tblGrid>
      <w:tr>
        <w:trPr>
          <w:cantSplit w:val="0"/>
          <w:trHeight w:val="252" w:hRule="atLeast"/>
          <w:tblHeader w:val="0"/>
        </w:trPr>
        <w:tc>
          <w:tcPr>
            <w:shd w:fill="92d050" w:val="clear"/>
          </w:tcPr>
          <w:p w:rsidR="00000000" w:rsidDel="00000000" w:rsidP="00000000" w:rsidRDefault="00000000" w:rsidRPr="00000000" w14:paraId="0000006F">
            <w:pPr>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Psychiatric Disorder</w:t>
            </w:r>
          </w:p>
        </w:tc>
        <w:tc>
          <w:tcPr>
            <w:shd w:fill="92d050" w:val="clear"/>
          </w:tcPr>
          <w:p w:rsidR="00000000" w:rsidDel="00000000" w:rsidP="00000000" w:rsidRDefault="00000000" w:rsidRPr="00000000" w14:paraId="00000070">
            <w:pPr>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Relative Risk (RR)</w:t>
            </w:r>
          </w:p>
        </w:tc>
        <w:tc>
          <w:tcPr>
            <w:shd w:fill="92d050" w:val="clear"/>
          </w:tcPr>
          <w:p w:rsidR="00000000" w:rsidDel="00000000" w:rsidP="00000000" w:rsidRDefault="00000000" w:rsidRPr="00000000" w14:paraId="00000071">
            <w:pPr>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Heritability</w:t>
            </w:r>
          </w:p>
        </w:tc>
      </w:tr>
      <w:tr>
        <w:trPr>
          <w:cantSplit w:val="0"/>
          <w:trHeight w:val="252" w:hRule="atLeast"/>
          <w:tblHeader w:val="0"/>
        </w:trPr>
        <w:tc>
          <w:tcPr>
            <w:shd w:fill="d9e2f3" w:val="clear"/>
          </w:tcPr>
          <w:p w:rsidR="00000000" w:rsidDel="00000000" w:rsidP="00000000" w:rsidRDefault="00000000" w:rsidRPr="00000000" w14:paraId="00000072">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Autism</w:t>
            </w:r>
          </w:p>
        </w:tc>
        <w:tc>
          <w:tcPr>
            <w:shd w:fill="d9e2f3" w:val="clear"/>
          </w:tcPr>
          <w:p w:rsidR="00000000" w:rsidDel="00000000" w:rsidP="00000000" w:rsidRDefault="00000000" w:rsidRPr="00000000" w14:paraId="00000073">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w:t>
            </w:r>
          </w:p>
        </w:tc>
        <w:tc>
          <w:tcPr>
            <w:shd w:fill="d9e2f3" w:val="clear"/>
          </w:tcPr>
          <w:p w:rsidR="00000000" w:rsidDel="00000000" w:rsidP="00000000" w:rsidRDefault="00000000" w:rsidRPr="00000000" w14:paraId="00000074">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93</w:t>
            </w:r>
          </w:p>
        </w:tc>
      </w:tr>
      <w:tr>
        <w:trPr>
          <w:cantSplit w:val="0"/>
          <w:trHeight w:val="260" w:hRule="atLeast"/>
          <w:tblHeader w:val="0"/>
        </w:trPr>
        <w:tc>
          <w:tcPr>
            <w:shd w:fill="d9e2f3" w:val="clear"/>
          </w:tcPr>
          <w:p w:rsidR="00000000" w:rsidDel="00000000" w:rsidP="00000000" w:rsidRDefault="00000000" w:rsidRPr="00000000" w14:paraId="00000075">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Tourette’s Syndrome</w:t>
            </w:r>
          </w:p>
        </w:tc>
        <w:tc>
          <w:tcPr>
            <w:shd w:fill="d9e2f3" w:val="clear"/>
          </w:tcPr>
          <w:p w:rsidR="00000000" w:rsidDel="00000000" w:rsidP="00000000" w:rsidRDefault="00000000" w:rsidRPr="00000000" w14:paraId="00000076">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w:t>
            </w:r>
          </w:p>
        </w:tc>
        <w:tc>
          <w:tcPr>
            <w:shd w:fill="d9e2f3" w:val="clear"/>
          </w:tcPr>
          <w:p w:rsidR="00000000" w:rsidDel="00000000" w:rsidP="00000000" w:rsidRDefault="00000000" w:rsidRPr="00000000" w14:paraId="00000077">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90</w:t>
            </w:r>
          </w:p>
        </w:tc>
      </w:tr>
      <w:tr>
        <w:trPr>
          <w:cantSplit w:val="0"/>
          <w:trHeight w:val="252" w:hRule="atLeast"/>
          <w:tblHeader w:val="0"/>
        </w:trPr>
        <w:tc>
          <w:tcPr>
            <w:shd w:fill="d9e2f3" w:val="clear"/>
          </w:tcPr>
          <w:p w:rsidR="00000000" w:rsidDel="00000000" w:rsidP="00000000" w:rsidRDefault="00000000" w:rsidRPr="00000000" w14:paraId="00000078">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Bipolar Disorder</w:t>
            </w:r>
          </w:p>
        </w:tc>
        <w:tc>
          <w:tcPr>
            <w:shd w:fill="d9e2f3" w:val="clear"/>
          </w:tcPr>
          <w:p w:rsidR="00000000" w:rsidDel="00000000" w:rsidP="00000000" w:rsidRDefault="00000000" w:rsidRPr="00000000" w14:paraId="00000079">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w:t>
            </w:r>
          </w:p>
        </w:tc>
        <w:tc>
          <w:tcPr>
            <w:shd w:fill="d9e2f3" w:val="clear"/>
          </w:tcPr>
          <w:p w:rsidR="00000000" w:rsidDel="00000000" w:rsidP="00000000" w:rsidRDefault="00000000" w:rsidRPr="00000000" w14:paraId="0000007A">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85</w:t>
            </w:r>
          </w:p>
        </w:tc>
      </w:tr>
      <w:tr>
        <w:trPr>
          <w:cantSplit w:val="0"/>
          <w:trHeight w:val="252" w:hRule="atLeast"/>
          <w:tblHeader w:val="0"/>
        </w:trPr>
        <w:tc>
          <w:tcPr>
            <w:shd w:fill="d9e2f3" w:val="clear"/>
          </w:tcPr>
          <w:p w:rsidR="00000000" w:rsidDel="00000000" w:rsidP="00000000" w:rsidRDefault="00000000" w:rsidRPr="00000000" w14:paraId="0000007B">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ADHD</w:t>
            </w:r>
          </w:p>
        </w:tc>
        <w:tc>
          <w:tcPr>
            <w:shd w:fill="d9e2f3" w:val="clear"/>
          </w:tcPr>
          <w:p w:rsidR="00000000" w:rsidDel="00000000" w:rsidP="00000000" w:rsidRDefault="00000000" w:rsidRPr="00000000" w14:paraId="0000007C">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p>
        </w:tc>
        <w:tc>
          <w:tcPr>
            <w:shd w:fill="d9e2f3" w:val="clear"/>
          </w:tcPr>
          <w:p w:rsidR="00000000" w:rsidDel="00000000" w:rsidP="00000000" w:rsidRDefault="00000000" w:rsidRPr="00000000" w14:paraId="0000007D">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75</w:t>
            </w:r>
          </w:p>
        </w:tc>
      </w:tr>
      <w:tr>
        <w:trPr>
          <w:cantSplit w:val="0"/>
          <w:trHeight w:val="252" w:hRule="atLeast"/>
          <w:tblHeader w:val="0"/>
        </w:trPr>
        <w:tc>
          <w:tcPr>
            <w:shd w:fill="d9e2f3" w:val="clear"/>
          </w:tcPr>
          <w:p w:rsidR="00000000" w:rsidDel="00000000" w:rsidP="00000000" w:rsidRDefault="00000000" w:rsidRPr="00000000" w14:paraId="0000007E">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Anorexia Nervosa</w:t>
            </w:r>
          </w:p>
        </w:tc>
        <w:tc>
          <w:tcPr>
            <w:shd w:fill="d9e2f3" w:val="clear"/>
          </w:tcPr>
          <w:p w:rsidR="00000000" w:rsidDel="00000000" w:rsidP="00000000" w:rsidRDefault="00000000" w:rsidRPr="00000000" w14:paraId="0000007F">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w:t>
            </w:r>
          </w:p>
        </w:tc>
        <w:tc>
          <w:tcPr>
            <w:shd w:fill="d9e2f3" w:val="clear"/>
          </w:tcPr>
          <w:p w:rsidR="00000000" w:rsidDel="00000000" w:rsidP="00000000" w:rsidRDefault="00000000" w:rsidRPr="00000000" w14:paraId="00000080">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71</w:t>
            </w:r>
          </w:p>
        </w:tc>
      </w:tr>
      <w:tr>
        <w:trPr>
          <w:cantSplit w:val="0"/>
          <w:trHeight w:val="260" w:hRule="atLeast"/>
          <w:tblHeader w:val="0"/>
        </w:trPr>
        <w:tc>
          <w:tcPr>
            <w:shd w:fill="d9e2f3" w:val="clear"/>
          </w:tcPr>
          <w:p w:rsidR="00000000" w:rsidDel="00000000" w:rsidP="00000000" w:rsidRDefault="00000000" w:rsidRPr="00000000" w14:paraId="00000081">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Obsessive Compulsive Disorder</w:t>
            </w:r>
          </w:p>
        </w:tc>
        <w:tc>
          <w:tcPr>
            <w:shd w:fill="d9e2f3" w:val="clear"/>
          </w:tcPr>
          <w:p w:rsidR="00000000" w:rsidDel="00000000" w:rsidP="00000000" w:rsidRDefault="00000000" w:rsidRPr="00000000" w14:paraId="00000082">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p>
        </w:tc>
        <w:tc>
          <w:tcPr>
            <w:shd w:fill="d9e2f3" w:val="clear"/>
          </w:tcPr>
          <w:p w:rsidR="00000000" w:rsidDel="00000000" w:rsidP="00000000" w:rsidRDefault="00000000" w:rsidRPr="00000000" w14:paraId="00000083">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68</w:t>
            </w:r>
          </w:p>
        </w:tc>
      </w:tr>
      <w:tr>
        <w:trPr>
          <w:cantSplit w:val="0"/>
          <w:trHeight w:val="260" w:hRule="atLeast"/>
          <w:tblHeader w:val="0"/>
        </w:trPr>
        <w:tc>
          <w:tcPr>
            <w:shd w:fill="d9e2f3" w:val="clear"/>
          </w:tcPr>
          <w:p w:rsidR="00000000" w:rsidDel="00000000" w:rsidP="00000000" w:rsidRDefault="00000000" w:rsidRPr="00000000" w14:paraId="00000084">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Gender Identity Disorder</w:t>
            </w:r>
          </w:p>
        </w:tc>
        <w:tc>
          <w:tcPr>
            <w:shd w:fill="d9e2f3" w:val="clear"/>
          </w:tcPr>
          <w:p w:rsidR="00000000" w:rsidDel="00000000" w:rsidP="00000000" w:rsidRDefault="00000000" w:rsidRPr="00000000" w14:paraId="00000085">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tc>
        <w:tc>
          <w:tcPr>
            <w:shd w:fill="d9e2f3" w:val="clear"/>
          </w:tcPr>
          <w:p w:rsidR="00000000" w:rsidDel="00000000" w:rsidP="00000000" w:rsidRDefault="00000000" w:rsidRPr="00000000" w14:paraId="00000086">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62</w:t>
            </w:r>
          </w:p>
        </w:tc>
      </w:tr>
      <w:tr>
        <w:trPr>
          <w:cantSplit w:val="0"/>
          <w:trHeight w:val="260" w:hRule="atLeast"/>
          <w:tblHeader w:val="0"/>
        </w:trPr>
        <w:tc>
          <w:tcPr>
            <w:shd w:fill="d9e2f3" w:val="clear"/>
          </w:tcPr>
          <w:p w:rsidR="00000000" w:rsidDel="00000000" w:rsidP="00000000" w:rsidRDefault="00000000" w:rsidRPr="00000000" w14:paraId="00000087">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Panic Disorder</w:t>
            </w:r>
          </w:p>
        </w:tc>
        <w:tc>
          <w:tcPr>
            <w:shd w:fill="d9e2f3" w:val="clear"/>
          </w:tcPr>
          <w:p w:rsidR="00000000" w:rsidDel="00000000" w:rsidP="00000000" w:rsidRDefault="00000000" w:rsidRPr="00000000" w14:paraId="00000088">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p>
        </w:tc>
        <w:tc>
          <w:tcPr>
            <w:shd w:fill="d9e2f3" w:val="clear"/>
          </w:tcPr>
          <w:p w:rsidR="00000000" w:rsidDel="00000000" w:rsidP="00000000" w:rsidRDefault="00000000" w:rsidRPr="00000000" w14:paraId="00000089">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43</w:t>
            </w:r>
          </w:p>
        </w:tc>
      </w:tr>
      <w:tr>
        <w:trPr>
          <w:cantSplit w:val="0"/>
          <w:trHeight w:val="260" w:hRule="atLeast"/>
          <w:tblHeader w:val="0"/>
        </w:trPr>
        <w:tc>
          <w:tcPr>
            <w:shd w:fill="d9e2f3" w:val="clear"/>
          </w:tcPr>
          <w:p w:rsidR="00000000" w:rsidDel="00000000" w:rsidP="00000000" w:rsidRDefault="00000000" w:rsidRPr="00000000" w14:paraId="0000008A">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Major Depression</w:t>
            </w:r>
          </w:p>
        </w:tc>
        <w:tc>
          <w:tcPr>
            <w:shd w:fill="d9e2f3" w:val="clear"/>
          </w:tcPr>
          <w:p w:rsidR="00000000" w:rsidDel="00000000" w:rsidP="00000000" w:rsidRDefault="00000000" w:rsidRPr="00000000" w14:paraId="0000008B">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p>
        </w:tc>
        <w:tc>
          <w:tcPr>
            <w:shd w:fill="d9e2f3" w:val="clear"/>
          </w:tcPr>
          <w:p w:rsidR="00000000" w:rsidDel="00000000" w:rsidP="00000000" w:rsidRDefault="00000000" w:rsidRPr="00000000" w14:paraId="0000008C">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37</w:t>
            </w:r>
          </w:p>
        </w:tc>
      </w:tr>
      <w:tr>
        <w:trPr>
          <w:cantSplit w:val="0"/>
          <w:trHeight w:val="252" w:hRule="atLeast"/>
          <w:tblHeader w:val="0"/>
        </w:trPr>
        <w:tc>
          <w:tcPr>
            <w:shd w:fill="d9e2f3" w:val="clear"/>
          </w:tcPr>
          <w:p w:rsidR="00000000" w:rsidDel="00000000" w:rsidP="00000000" w:rsidRDefault="00000000" w:rsidRPr="00000000" w14:paraId="0000008D">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Generalised Anxiety Disorder</w:t>
            </w:r>
          </w:p>
        </w:tc>
        <w:tc>
          <w:tcPr>
            <w:shd w:fill="d9e2f3" w:val="clear"/>
          </w:tcPr>
          <w:p w:rsidR="00000000" w:rsidDel="00000000" w:rsidP="00000000" w:rsidRDefault="00000000" w:rsidRPr="00000000" w14:paraId="0000008E">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w:t>
            </w:r>
          </w:p>
        </w:tc>
        <w:tc>
          <w:tcPr>
            <w:shd w:fill="d9e2f3" w:val="clear"/>
          </w:tcPr>
          <w:p w:rsidR="00000000" w:rsidDel="00000000" w:rsidP="00000000" w:rsidRDefault="00000000" w:rsidRPr="00000000" w14:paraId="0000008F">
            <w:pPr>
              <w:pageBreakBefore w:val="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32</w:t>
            </w:r>
          </w:p>
        </w:tc>
      </w:tr>
    </w:tbl>
    <w:p w:rsidR="00000000" w:rsidDel="00000000" w:rsidP="00000000" w:rsidRDefault="00000000" w:rsidRPr="00000000" w14:paraId="00000090">
      <w:pPr>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1">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Implications for Subud</w:t>
      </w:r>
    </w:p>
    <w:p w:rsidR="00000000" w:rsidDel="00000000" w:rsidP="00000000" w:rsidRDefault="00000000" w:rsidRPr="00000000" w14:paraId="00000092">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Given how common mental illness is, it follows that </w:t>
      </w:r>
      <w:r w:rsidDel="00000000" w:rsidR="00000000" w:rsidRPr="00000000">
        <w:rPr>
          <w:rFonts w:ascii="Verdana" w:cs="Verdana" w:eastAsia="Verdana" w:hAnsi="Verdana"/>
          <w:b w:val="1"/>
          <w:sz w:val="20"/>
          <w:szCs w:val="20"/>
          <w:rtl w:val="0"/>
        </w:rPr>
        <w:t xml:space="preserve">a significant number of persons amongst those who express interest in joining Subud will have a current mental illness or a history of prior mental illness</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Equally,</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there must be a significant number of existing members who suffer from a mental illness or will experience a mental illness at some point in their lives.</w:t>
      </w:r>
      <w:r w:rsidDel="00000000" w:rsidR="00000000" w:rsidRPr="00000000">
        <w:rPr>
          <w:rFonts w:ascii="Verdana" w:cs="Verdana" w:eastAsia="Verdana" w:hAnsi="Verdana"/>
          <w:sz w:val="20"/>
          <w:szCs w:val="20"/>
          <w:rtl w:val="0"/>
        </w:rPr>
        <w:t xml:space="preserve"> We do not know if the frequency of mental illness amongst Subud members is less, the same, or more common than in the general population because no systematic studies have been conducted.  Some authors propose that persons attracted to spiritual movements are disproportionately comprised of those who are unhappy and dissatisfied with their lives, and therefore are more likely to suffer from mental illnesses, while a number of studies report on the benefit to mental health of being engaged in spiritual or religious practices.  Whatever is the case, it would unreasonable to expect applicants or Subud members to be free of mental illness, just as it would be unreasonable to expect that they would be free from other common conditions such as back pain, migraine, or hearing loss.  Furthermore, </w:t>
      </w:r>
      <w:r w:rsidDel="00000000" w:rsidR="00000000" w:rsidRPr="00000000">
        <w:rPr>
          <w:rFonts w:ascii="Verdana" w:cs="Verdana" w:eastAsia="Verdana" w:hAnsi="Verdana"/>
          <w:b w:val="1"/>
          <w:sz w:val="20"/>
          <w:szCs w:val="20"/>
          <w:rtl w:val="0"/>
        </w:rPr>
        <w:t xml:space="preserve">if a member does develop a mental illness following their opening or at some later time it would not be reasonable to assume that this is an effect of the latihan</w:t>
      </w:r>
      <w:r w:rsidDel="00000000" w:rsidR="00000000" w:rsidRPr="00000000">
        <w:rPr>
          <w:rFonts w:ascii="Verdana" w:cs="Verdana" w:eastAsia="Verdana" w:hAnsi="Verdana"/>
          <w:sz w:val="20"/>
          <w:szCs w:val="20"/>
          <w:rtl w:val="0"/>
        </w:rPr>
        <w:t xml:space="preserve">.  Even if the person has not previously suffered from a mental illness it does not follow that the latihan caused or triggered the illness.  This is particularly applicable to young people, as many adult mental health conditions commonly have their onset in the late teens and twenties.   </w:t>
      </w:r>
    </w:p>
    <w:p w:rsidR="00000000" w:rsidDel="00000000" w:rsidP="00000000" w:rsidRDefault="00000000" w:rsidRPr="00000000" w14:paraId="00000093">
      <w:pPr>
        <w:pageBreakBefore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Mental Illness and Openings</w:t>
      </w:r>
    </w:p>
    <w:p w:rsidR="00000000" w:rsidDel="00000000" w:rsidP="00000000" w:rsidRDefault="00000000" w:rsidRPr="00000000" w14:paraId="00000094">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Subud is inclusive and non-discriminatory, as the latihan is for all mankind who wish to receive it.  Nevertheless, </w:t>
      </w:r>
      <w:r w:rsidDel="00000000" w:rsidR="00000000" w:rsidRPr="00000000">
        <w:rPr>
          <w:rFonts w:ascii="Verdana" w:cs="Verdana" w:eastAsia="Verdana" w:hAnsi="Verdana"/>
          <w:b w:val="1"/>
          <w:sz w:val="20"/>
          <w:szCs w:val="20"/>
          <w:rtl w:val="0"/>
        </w:rPr>
        <w:t xml:space="preserve">Bapak and Ibu have indicated that for their well-being and protection persons who are mentally ill should not be opened</w:t>
      </w:r>
      <w:r w:rsidDel="00000000" w:rsidR="00000000" w:rsidRPr="00000000">
        <w:rPr>
          <w:rFonts w:ascii="Verdana" w:cs="Verdana" w:eastAsia="Verdana" w:hAnsi="Verdana"/>
          <w:sz w:val="20"/>
          <w:szCs w:val="20"/>
          <w:rtl w:val="0"/>
        </w:rPr>
        <w:t xml:space="preserve">.  How are helpers to reconcile these issues and recognise under what circumstances there is a need to act on this advice?  </w:t>
      </w:r>
    </w:p>
    <w:p w:rsidR="00000000" w:rsidDel="00000000" w:rsidP="00000000" w:rsidRDefault="00000000" w:rsidRPr="00000000" w14:paraId="00000095">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pointed out in the review above, nearly 20 percent (approximately 1 in 5) of the population have a diagnosable mental disorder in a given year, and between 40 and 50 plus percent (approximately 1 out of 2) at some time in their lives.  However, the majority of people with diagnosed mental health problems have mild to moderate conditions, are able to function without significant impairment in their personal and work lives, and their minds are not in deeply troubled and unstable states. It is unlikely that their conditions would be adversely affected by receiving the latihan.  It clearly has not been Bapak’s or Ibu’s intention that so many would be excluded from receiving the latihan, and their advice is most likely to apply to the 4 percent (1 in 25 or so) who suffer from serious mental illnesses.  </w:t>
      </w:r>
    </w:p>
    <w:p w:rsidR="00000000" w:rsidDel="00000000" w:rsidP="00000000" w:rsidRDefault="00000000" w:rsidRPr="00000000" w14:paraId="00000096">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careful reading of Bapak and Ibu’s talks and letters</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makes it clear that if the mental state of the person is disturbed, then the opening should be deferred until this has quietened.  That is, the advice is not absolute and permanent but conditional.  It follows from this also, and from Bapak’s and Ibu’s remarks about the states of those with a mental illness, that </w:t>
      </w:r>
      <w:r w:rsidDel="00000000" w:rsidR="00000000" w:rsidRPr="00000000">
        <w:rPr>
          <w:rFonts w:ascii="Verdana" w:cs="Verdana" w:eastAsia="Verdana" w:hAnsi="Verdana"/>
          <w:b w:val="1"/>
          <w:sz w:val="20"/>
          <w:szCs w:val="20"/>
          <w:rtl w:val="0"/>
        </w:rPr>
        <w:t xml:space="preserve">this advice is most likely to apply to those who are </w:t>
      </w:r>
      <w:r w:rsidDel="00000000" w:rsidR="00000000" w:rsidRPr="00000000">
        <w:rPr>
          <w:rFonts w:ascii="Verdana" w:cs="Verdana" w:eastAsia="Verdana" w:hAnsi="Verdana"/>
          <w:b w:val="1"/>
          <w:sz w:val="20"/>
          <w:szCs w:val="20"/>
          <w:u w:val="single"/>
          <w:rtl w:val="0"/>
        </w:rPr>
        <w:t xml:space="preserve">currently</w:t>
      </w:r>
      <w:r w:rsidDel="00000000" w:rsidR="00000000" w:rsidRPr="00000000">
        <w:rPr>
          <w:rFonts w:ascii="Verdana" w:cs="Verdana" w:eastAsia="Verdana" w:hAnsi="Verdana"/>
          <w:b w:val="1"/>
          <w:sz w:val="20"/>
          <w:szCs w:val="20"/>
          <w:rtl w:val="0"/>
        </w:rPr>
        <w:t xml:space="preserve"> suffering from a </w:t>
      </w:r>
      <w:r w:rsidDel="00000000" w:rsidR="00000000" w:rsidRPr="00000000">
        <w:rPr>
          <w:rFonts w:ascii="Verdana" w:cs="Verdana" w:eastAsia="Verdana" w:hAnsi="Verdana"/>
          <w:b w:val="1"/>
          <w:sz w:val="20"/>
          <w:szCs w:val="20"/>
          <w:u w:val="single"/>
          <w:rtl w:val="0"/>
        </w:rPr>
        <w:t xml:space="preserve">severe </w:t>
      </w:r>
      <w:r w:rsidDel="00000000" w:rsidR="00000000" w:rsidRPr="00000000">
        <w:rPr>
          <w:rFonts w:ascii="Verdana" w:cs="Verdana" w:eastAsia="Verdana" w:hAnsi="Verdana"/>
          <w:b w:val="1"/>
          <w:sz w:val="20"/>
          <w:szCs w:val="20"/>
          <w:rtl w:val="0"/>
        </w:rPr>
        <w:t xml:space="preserve">mental illness</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97">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situation is more uncertain and complex for those with a history of prior episodes of severe mental illness, but who are currently in a stable state.  The likelihood that the person’s mental state could be destabilised will depend on the severity, frequency, and recency of prior episodes, on the nature of the diagnosis, and on whether the person is taking effective medication, if this has been recommended.  </w:t>
      </w:r>
    </w:p>
    <w:p w:rsidR="00000000" w:rsidDel="00000000" w:rsidP="00000000" w:rsidRDefault="00000000" w:rsidRPr="00000000" w14:paraId="00000098">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would not be an appropriate task for helpers to formally screen or assess applicants for mental illness, nor would it be within the experience or expertise of most.  It is, however, their responsibility to ensure that it is made clear to all applicants that they should not join Subud with the goal or expectation of benefit to their emotional, mental, physical, or financial wellbeing.  It is also important for helpers to get to know applicants sufficiently well that they become familiar with the reasons for the wish to receive the latihan and to ensure that applicants come to the opening with as clear understandings about Subud as possible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Fonts w:ascii="Verdana" w:cs="Verdana" w:eastAsia="Verdana" w:hAnsi="Verdana"/>
          <w:sz w:val="20"/>
          <w:szCs w:val="20"/>
          <w:rtl w:val="0"/>
        </w:rPr>
        <w:t xml:space="preserve">.  In this process there will be opportunity to get to know how the applicant relates, thinks, and behaves, and any unusual aspects could lead to a respectful exploration.  The applicant may well volunteer information about their personal lives and relationships, and any disclosure of mental health problems should be followed by some sensitive but focused enquiries.  If the applicant clearly has an unstable mental state with significant functional impairment, the helpers should inform the person that the opening would need to be deferred until that is no longer the case, and if the person is not receiving professional help then that should be recommended.  The same is true if it becomes apparent that the applicant has an active drug or alcohol problem.  In cases where it is uncertain that the applicant is ready to be opened despite completing a full three-month candidacy, the helpers should test about this.</w:t>
      </w:r>
    </w:p>
    <w:p w:rsidR="00000000" w:rsidDel="00000000" w:rsidP="00000000" w:rsidRDefault="00000000" w:rsidRPr="00000000" w14:paraId="00000099">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needs to be emphasised again that the reason for the position that applicants with an unstable and serious mental disorder should not be opened is to protect them from the potential of experiencing a worsening of their illness or going into a ‘crisis’.  Indeed, Bapak emphasised that one of the important reasons for this precaution is that Subud did not have an adequate number of Subud helpers who were trained mental health professionals or the facilities where such persons could be cared for.  This remains the case today.  </w:t>
      </w:r>
    </w:p>
    <w:p w:rsidR="00000000" w:rsidDel="00000000" w:rsidP="00000000" w:rsidRDefault="00000000" w:rsidRPr="00000000" w14:paraId="0000009A">
      <w:pPr>
        <w:pageBreakBefore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Members Who Become Mentally Ill</w:t>
      </w:r>
    </w:p>
    <w:p w:rsidR="00000000" w:rsidDel="00000000" w:rsidP="00000000" w:rsidRDefault="00000000" w:rsidRPr="00000000" w14:paraId="0000009B">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above comments about openings and the latihan also apply to persons who have already received and practice the latihan and become mentally ill.  If seriously unwell, the member should stop the latihan and not resume until and unless their mind has quietened, and the mental disorder has resolved or stabilised.  The helpers should offer their support to the member but avoid taking on the role of counsellors, advise against the latihan being viewed as a solution to the person’s problems, and recommend professional help if this is not already in place.   </w:t>
      </w:r>
    </w:p>
    <w:p w:rsidR="00000000" w:rsidDel="00000000" w:rsidP="00000000" w:rsidRDefault="00000000" w:rsidRPr="00000000" w14:paraId="0000009C">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There can be no better way to conclude this section than with the wise words regarding mental illness and the latihan in the following:</w:t>
      </w:r>
    </w:p>
    <w:p w:rsidR="00000000" w:rsidDel="00000000" w:rsidP="00000000" w:rsidRDefault="00000000" w:rsidRPr="00000000" w14:paraId="0000009D">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E">
      <w:pPr>
        <w:pageBreakBefore w:val="0"/>
        <w:jc w:val="both"/>
        <w:rPr>
          <w:rFonts w:ascii="Verdana" w:cs="Verdana" w:eastAsia="Verdana" w:hAnsi="Verdana"/>
          <w:b w:val="1"/>
          <w:sz w:val="20"/>
          <w:szCs w:val="20"/>
          <w:vertAlign w:val="superscript"/>
        </w:rPr>
      </w:pPr>
      <w:r w:rsidDel="00000000" w:rsidR="00000000" w:rsidRPr="00000000">
        <w:rPr>
          <w:rFonts w:ascii="Verdana" w:cs="Verdana" w:eastAsia="Verdana" w:hAnsi="Verdana"/>
          <w:b w:val="1"/>
          <w:sz w:val="20"/>
          <w:szCs w:val="20"/>
          <w:rtl w:val="0"/>
        </w:rPr>
        <w:t xml:space="preserve">Letter of Siti Ibu Rahayu</w:t>
      </w:r>
      <w:r w:rsidDel="00000000" w:rsidR="00000000" w:rsidRPr="00000000">
        <w:rPr>
          <w:rFonts w:ascii="Verdana" w:cs="Verdana" w:eastAsia="Verdana" w:hAnsi="Verdana"/>
          <w:sz w:val="20"/>
          <w:szCs w:val="20"/>
          <w:vertAlign w:val="superscript"/>
          <w:rtl w:val="0"/>
        </w:rPr>
        <w:t xml:space="preserve">(8)</w:t>
      </w:r>
      <w:r w:rsidDel="00000000" w:rsidR="00000000" w:rsidRPr="00000000">
        <w:rPr>
          <w:rtl w:val="0"/>
        </w:rPr>
      </w:r>
    </w:p>
    <w:p w:rsidR="00000000" w:rsidDel="00000000" w:rsidP="00000000" w:rsidRDefault="00000000" w:rsidRPr="00000000" w14:paraId="0000009F">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From before, Bapak advised that people with a mental illness should not be opened.  Many people with mental illness are hoping to find a cure.  Many do not want to take medication or seek treatment from a doctor. Some look to Subud for a cure.  However, the latihan is not a cure for mental illness.  The latihan awakens and purifies a person’s soul.  But to go through that process one must be physically fit and mentally sound.  One needs to be conscious and aware.</w:t>
      </w:r>
      <w:r w:rsidDel="00000000" w:rsidR="00000000" w:rsidRPr="00000000">
        <w:rPr>
          <w:rtl w:val="0"/>
        </w:rPr>
      </w:r>
    </w:p>
    <w:p w:rsidR="00000000" w:rsidDel="00000000" w:rsidP="00000000" w:rsidRDefault="00000000" w:rsidRPr="00000000" w14:paraId="000000A0">
      <w:pPr>
        <w:pageBreakBefore w:val="0"/>
        <w:spacing w:after="0" w:line="240" w:lineRule="auto"/>
        <w:ind w:left="567" w:right="674" w:firstLine="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A1">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Mental illness is a malfunction of the brain - it has nothing to do with the soul.  Many who suffer from mental illness are preoccupied with thoughts and images and even voices that they cannot control and that tell them what to do.  As such, someone suffering from a mental illness is unable to become quiet and to surrender- to do that, one needs to be conscious and aware.  If people like that do latihan they confuse what comes from the mind and what comes from the soul and they think that the thoughts and the images and voices they have are receiving, but that is not so.  </w:t>
      </w:r>
      <w:r w:rsidDel="00000000" w:rsidR="00000000" w:rsidRPr="00000000">
        <w:rPr>
          <w:rtl w:val="0"/>
        </w:rPr>
      </w:r>
    </w:p>
    <w:p w:rsidR="00000000" w:rsidDel="00000000" w:rsidP="00000000" w:rsidRDefault="00000000" w:rsidRPr="00000000" w14:paraId="000000A2">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3">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In some cases the mind is stronger than the soul; in other cases the soul is stronger than the mind.  If a person with a mental illness is opened and the soul is stronger, that person may initially feel helped by the latihan and that the latihan will aid recovery.  But, since the latihan inevitably involves purification, mixing occurs between the soul and the thinking, and that person’s condition deteriorates.  People like that end up in a worse condition than if they had not been opened.  There have been many cases where the latihan did not help, but aggravated the condition.  </w:t>
      </w:r>
      <w:r w:rsidDel="00000000" w:rsidR="00000000" w:rsidRPr="00000000">
        <w:rPr>
          <w:rtl w:val="0"/>
        </w:rPr>
      </w:r>
    </w:p>
    <w:p w:rsidR="00000000" w:rsidDel="00000000" w:rsidP="00000000" w:rsidRDefault="00000000" w:rsidRPr="00000000" w14:paraId="000000A4">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5">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In some cases, after medical treatment and once they had resumed a normal life and could control themselves, people were able to resume latihan and have a stable outer life.  They were not cured, but they had the self awareness to know what to do if their mental issues returned.  They knew how to cope, such as by stopping latihan and by taking medication.  </w:t>
      </w:r>
      <w:r w:rsidDel="00000000" w:rsidR="00000000" w:rsidRPr="00000000">
        <w:rPr>
          <w:rtl w:val="0"/>
        </w:rPr>
      </w:r>
    </w:p>
    <w:p w:rsidR="00000000" w:rsidDel="00000000" w:rsidP="00000000" w:rsidRDefault="00000000" w:rsidRPr="00000000" w14:paraId="000000A6">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7">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Because of these issues, because Subud is not a cure for mental illness, and because of the great burden these cases put on helpers, I am reiterating the advice Bapak gave.  </w:t>
      </w:r>
      <w:r w:rsidDel="00000000" w:rsidR="00000000" w:rsidRPr="00000000">
        <w:rPr>
          <w:rtl w:val="0"/>
        </w:rPr>
      </w:r>
    </w:p>
    <w:p w:rsidR="00000000" w:rsidDel="00000000" w:rsidP="00000000" w:rsidRDefault="00000000" w:rsidRPr="00000000" w14:paraId="000000A8">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9">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People with mental illness who want to join Subud should not be opened.  Advise them to pray according to their religion in order to help keep their thoughts focused, and to seek treatment from a doctor or psychiatrist.  They should not become Subud members.  </w:t>
      </w:r>
      <w:r w:rsidDel="00000000" w:rsidR="00000000" w:rsidRPr="00000000">
        <w:rPr>
          <w:rtl w:val="0"/>
        </w:rPr>
      </w:r>
    </w:p>
    <w:p w:rsidR="00000000" w:rsidDel="00000000" w:rsidP="00000000" w:rsidRDefault="00000000" w:rsidRPr="00000000" w14:paraId="000000AA">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B">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If the person with mental illness who wants to be opened is the child of a Subud member, the mother or father can do latihan for that person.  But a doctor should still treat that person.  </w:t>
      </w:r>
      <w:r w:rsidDel="00000000" w:rsidR="00000000" w:rsidRPr="00000000">
        <w:rPr>
          <w:rtl w:val="0"/>
        </w:rPr>
      </w:r>
    </w:p>
    <w:p w:rsidR="00000000" w:rsidDel="00000000" w:rsidP="00000000" w:rsidRDefault="00000000" w:rsidRPr="00000000" w14:paraId="000000AC">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D">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If someone has fully recovered and is able to lead a normal life, it may be possible to open that person, but only if that person understands their condition, if they are conscious of their mental weakness and can control it.  </w:t>
      </w:r>
      <w:r w:rsidDel="00000000" w:rsidR="00000000" w:rsidRPr="00000000">
        <w:rPr>
          <w:rtl w:val="0"/>
        </w:rPr>
      </w:r>
    </w:p>
    <w:p w:rsidR="00000000" w:rsidDel="00000000" w:rsidP="00000000" w:rsidRDefault="00000000" w:rsidRPr="00000000" w14:paraId="000000AE">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AF">
      <w:pPr>
        <w:pageBreakBefore w:val="0"/>
        <w:spacing w:after="0" w:line="240" w:lineRule="auto"/>
        <w:ind w:right="-35"/>
        <w:jc w:val="both"/>
        <w:rPr>
          <w:rFonts w:ascii="Verdana" w:cs="Verdana" w:eastAsia="Verdana" w:hAnsi="Verdana"/>
          <w:i w:val="1"/>
          <w:sz w:val="20"/>
          <w:szCs w:val="20"/>
        </w:rPr>
      </w:pPr>
      <w:r w:rsidDel="00000000" w:rsidR="00000000" w:rsidRPr="00000000">
        <w:rPr>
          <w:rFonts w:ascii="Verdana" w:cs="Verdana" w:eastAsia="Verdana" w:hAnsi="Verdana"/>
          <w:i w:val="1"/>
          <w:color w:val="000000"/>
          <w:sz w:val="20"/>
          <w:szCs w:val="20"/>
          <w:rtl w:val="0"/>
        </w:rPr>
        <w:t xml:space="preserve">Similarly, if someone has been opened, and, after doing latihan, develops mental illness, that person should stop doing latihan and seek medical treatment until there is a complete recovery.  Treatment can take years, and some need to take medication for the rest of their lives.</w:t>
      </w:r>
      <w:r w:rsidDel="00000000" w:rsidR="00000000" w:rsidRPr="00000000">
        <w:rPr>
          <w:rtl w:val="0"/>
        </w:rPr>
      </w:r>
    </w:p>
    <w:p w:rsidR="00000000" w:rsidDel="00000000" w:rsidP="00000000" w:rsidRDefault="00000000" w:rsidRPr="00000000" w14:paraId="000000B0">
      <w:pPr>
        <w:pageBreakBefore w:val="0"/>
        <w:spacing w:after="0" w:line="240" w:lineRule="auto"/>
        <w:ind w:right="-35"/>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B1">
      <w:pPr>
        <w:pageBreakBefore w:val="0"/>
        <w:spacing w:after="0" w:line="240" w:lineRule="auto"/>
        <w:ind w:right="-35"/>
        <w:jc w:val="both"/>
        <w:rPr>
          <w:rFonts w:ascii="Verdana" w:cs="Verdana" w:eastAsia="Verdana" w:hAnsi="Verdana"/>
          <w:sz w:val="20"/>
          <w:szCs w:val="20"/>
        </w:rPr>
      </w:pPr>
      <w:r w:rsidDel="00000000" w:rsidR="00000000" w:rsidRPr="00000000">
        <w:rPr>
          <w:rFonts w:ascii="Verdana" w:cs="Verdana" w:eastAsia="Verdana" w:hAnsi="Verdana"/>
          <w:i w:val="1"/>
          <w:color w:val="000000"/>
          <w:sz w:val="20"/>
          <w:szCs w:val="20"/>
          <w:rtl w:val="0"/>
        </w:rPr>
        <w:t xml:space="preserve">So, to summarize, Subud is not a cure for mental illness; neither does it have any program to help people who are mentally unstable.  When we refer to ‘the soul’ in Subud, it has no relation to mental illness or mental instability.</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p w:rsidR="00000000" w:rsidDel="00000000" w:rsidP="00000000" w:rsidRDefault="00000000" w:rsidRPr="00000000" w14:paraId="000000B2">
      <w:pPr>
        <w:pageBreakBefore w:val="0"/>
        <w:spacing w:after="0" w:line="240" w:lineRule="auto"/>
        <w:ind w:right="674"/>
        <w:jc w:val="both"/>
        <w:rPr>
          <w:rFonts w:ascii="Verdana" w:cs="Verdana" w:eastAsia="Verdana" w:hAnsi="Verdana"/>
          <w:b w:val="1"/>
          <w:sz w:val="20"/>
          <w:szCs w:val="20"/>
          <w:vertAlign w:val="superscript"/>
        </w:rPr>
      </w:pPr>
      <w:r w:rsidDel="00000000" w:rsidR="00000000" w:rsidRPr="00000000">
        <w:rPr>
          <w:rtl w:val="0"/>
        </w:rPr>
      </w:r>
    </w:p>
    <w:p w:rsidR="00000000" w:rsidDel="00000000" w:rsidP="00000000" w:rsidRDefault="00000000" w:rsidRPr="00000000" w14:paraId="000000B3">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4">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5">
      <w:pPr>
        <w:pageBreakBefore w:val="0"/>
        <w:rPr>
          <w:rFonts w:ascii="Verdana" w:cs="Verdana" w:eastAsia="Verdana" w:hAnsi="Verdana"/>
          <w:b w:val="1"/>
          <w:color w:val="1f386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6">
      <w:pPr>
        <w:pStyle w:val="Heading3"/>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CRISES</w:t>
      </w:r>
    </w:p>
    <w:p w:rsidR="00000000" w:rsidDel="00000000" w:rsidP="00000000" w:rsidRDefault="00000000" w:rsidRPr="00000000" w14:paraId="000000B7">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8">
      <w:pPr>
        <w:pageBreakBefore w:val="0"/>
        <w:spacing w:after="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Introduction</w:t>
      </w:r>
    </w:p>
    <w:p w:rsidR="00000000" w:rsidDel="00000000" w:rsidP="00000000" w:rsidRDefault="00000000" w:rsidRPr="00000000" w14:paraId="000000B9">
      <w:pPr>
        <w:pageBreakBefore w:val="0"/>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172720</wp:posOffset>
                </wp:positionV>
                <wp:extent cx="3310255" cy="1960245"/>
                <wp:effectExtent b="0" l="0" r="0" t="0"/>
                <wp:wrapSquare wrapText="bothSides" distB="45720" distT="45720" distL="114300" distR="114300"/>
                <wp:docPr id="227" name=""/>
                <a:graphic>
                  <a:graphicData uri="http://schemas.microsoft.com/office/word/2010/wordprocessingShape">
                    <wps:wsp>
                      <wps:cNvSpPr/>
                      <wps:cNvPr id="4" name="Shape 4"/>
                      <wps:spPr>
                        <a:xfrm>
                          <a:off x="3695635" y="2804640"/>
                          <a:ext cx="3300730" cy="1950720"/>
                        </a:xfrm>
                        <a:prstGeom prst="rect">
                          <a:avLst/>
                        </a:prstGeom>
                        <a:solidFill>
                          <a:srgbClr val="FFFFFF"/>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religious, spiritual, and mystical literature over the centuries has many accounts of powerful transformative experiences that rendered the person unable to function in day to day life and others to regard them as intoxicated or mad.  These states were generally temporary and often described as life-changing, being experienced as a communion or union with the sacred and transcendent.  They could be blissful and ecstatic</w:t>
                            </w:r>
                            <w:r w:rsidDel="00000000" w:rsidR="00000000" w:rsidRPr="00000000">
                              <w:rPr>
                                <w:rFonts w:ascii="Calibri" w:cs="Calibri" w:eastAsia="Calibri" w:hAnsi="Calibri"/>
                                <w:b w:val="0"/>
                                <w:i w:val="0"/>
                                <w:smallCaps w:val="0"/>
                                <w:strike w:val="0"/>
                                <w:color w:val="000000"/>
                                <w:sz w:val="20"/>
                                <w:vertAlign w:val="superscript"/>
                              </w:rPr>
                              <w:t xml:space="preserve">(9)</w:t>
                            </w:r>
                            <w:r w:rsidDel="00000000" w:rsidR="00000000" w:rsidRPr="00000000">
                              <w:rPr>
                                <w:rFonts w:ascii="Calibri" w:cs="Calibri" w:eastAsia="Calibri" w:hAnsi="Calibri"/>
                                <w:b w:val="0"/>
                                <w:i w:val="0"/>
                                <w:smallCaps w:val="0"/>
                                <w:strike w:val="0"/>
                                <w:color w:val="000000"/>
                                <w:sz w:val="20"/>
                                <w:vertAlign w:val="baseline"/>
                              </w:rPr>
                              <w:t xml:space="preserve">, sometimes accompanied by visions and out-of-the-body experiences, while for others they were described as a lonely purification - the purgatory of the</w:t>
                            </w:r>
                            <w:r w:rsidDel="00000000" w:rsidR="00000000" w:rsidRPr="00000000">
                              <w:rPr>
                                <w:rFonts w:ascii="Calibri" w:cs="Calibri" w:eastAsia="Calibri" w:hAnsi="Calibri"/>
                                <w:b w:val="0"/>
                                <w:i w:val="1"/>
                                <w:smallCaps w:val="0"/>
                                <w:strike w:val="0"/>
                                <w:color w:val="000000"/>
                                <w:sz w:val="20"/>
                                <w:vertAlign w:val="baseline"/>
                              </w:rPr>
                              <w:t xml:space="preserve"> Dark Night of the Soul</w:t>
                            </w:r>
                            <w:r w:rsidDel="00000000" w:rsidR="00000000" w:rsidRPr="00000000">
                              <w:rPr>
                                <w:rFonts w:ascii="Calibri" w:cs="Calibri" w:eastAsia="Calibri" w:hAnsi="Calibri"/>
                                <w:b w:val="0"/>
                                <w:i w:val="0"/>
                                <w:smallCaps w:val="0"/>
                                <w:strike w:val="0"/>
                                <w:color w:val="000000"/>
                                <w:sz w:val="20"/>
                                <w:vertAlign w:val="superscript"/>
                              </w:rPr>
                              <w:t xml:space="preserve">(10)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172720</wp:posOffset>
                </wp:positionV>
                <wp:extent cx="3310255" cy="1960245"/>
                <wp:effectExtent b="0" l="0" r="0" t="0"/>
                <wp:wrapSquare wrapText="bothSides" distB="45720" distT="45720" distL="114300" distR="114300"/>
                <wp:docPr id="227"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3310255" cy="1960245"/>
                        </a:xfrm>
                        <a:prstGeom prst="rect"/>
                        <a:ln/>
                      </pic:spPr>
                    </pic:pic>
                  </a:graphicData>
                </a:graphic>
              </wp:anchor>
            </w:drawing>
          </mc:Fallback>
        </mc:AlternateContent>
      </w:r>
    </w:p>
    <w:p w:rsidR="00000000" w:rsidDel="00000000" w:rsidP="00000000" w:rsidRDefault="00000000" w:rsidRPr="00000000" w14:paraId="000000BA">
      <w:pPr>
        <w:pageBreakBefore w:val="0"/>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2624607" cy="1758770"/>
            <wp:effectExtent b="0" l="0" r="0" t="0"/>
            <wp:docPr descr="A picture containing indoor, floor, wall&#10;&#10;Description generated with very high confidence" id="232" name="image1.jpg"/>
            <a:graphic>
              <a:graphicData uri="http://schemas.openxmlformats.org/drawingml/2006/picture">
                <pic:pic>
                  <pic:nvPicPr>
                    <pic:cNvPr descr="A picture containing indoor, floor, wall&#10;&#10;Description generated with very high confidence" id="0" name="image1.jpg"/>
                    <pic:cNvPicPr preferRelativeResize="0"/>
                  </pic:nvPicPr>
                  <pic:blipFill>
                    <a:blip r:embed="rId21"/>
                    <a:srcRect b="0" l="0" r="0" t="0"/>
                    <a:stretch>
                      <a:fillRect/>
                    </a:stretch>
                  </pic:blipFill>
                  <pic:spPr>
                    <a:xfrm>
                      <a:off x="0" y="0"/>
                      <a:ext cx="2624607" cy="175877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3251200</wp:posOffset>
                </wp:positionH>
                <wp:positionV relativeFrom="paragraph">
                  <wp:posOffset>1823720</wp:posOffset>
                </wp:positionV>
                <wp:extent cx="2899410" cy="287020"/>
                <wp:effectExtent b="0" l="0" r="0" t="0"/>
                <wp:wrapSquare wrapText="bothSides" distB="45720" distT="45720" distL="114300" distR="114300"/>
                <wp:docPr id="229" name=""/>
                <a:graphic>
                  <a:graphicData uri="http://schemas.microsoft.com/office/word/2010/wordprocessingShape">
                    <wps:wsp>
                      <wps:cNvSpPr/>
                      <wps:cNvPr id="6" name="Shape 6"/>
                      <wps:spPr>
                        <a:xfrm>
                          <a:off x="3901058" y="3641253"/>
                          <a:ext cx="2889885" cy="277495"/>
                        </a:xfrm>
                        <a:prstGeom prst="rect">
                          <a:avLst/>
                        </a:prstGeom>
                        <a:solidFill>
                          <a:srgbClr val="FFFFFF"/>
                        </a:solid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u w:val="single"/>
                                <w:vertAlign w:val="baseline"/>
                              </w:rPr>
                              <w:t xml:space="preserve">Crisis</w:t>
                            </w:r>
                            <w:r w:rsidDel="00000000" w:rsidR="00000000" w:rsidRPr="00000000">
                              <w:rPr>
                                <w:rFonts w:ascii="Calibri" w:cs="Calibri" w:eastAsia="Calibri" w:hAnsi="Calibri"/>
                                <w:b w:val="0"/>
                                <w:i w:val="1"/>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Markamah Baldwin, Subud Auckland, 2018</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3251200</wp:posOffset>
                </wp:positionH>
                <wp:positionV relativeFrom="paragraph">
                  <wp:posOffset>1823720</wp:posOffset>
                </wp:positionV>
                <wp:extent cx="2899410" cy="287020"/>
                <wp:effectExtent b="0" l="0" r="0" t="0"/>
                <wp:wrapSquare wrapText="bothSides" distB="45720" distT="45720" distL="114300" distR="114300"/>
                <wp:docPr id="229"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2899410" cy="287020"/>
                        </a:xfrm>
                        <a:prstGeom prst="rect"/>
                        <a:ln/>
                      </pic:spPr>
                    </pic:pic>
                  </a:graphicData>
                </a:graphic>
              </wp:anchor>
            </w:drawing>
          </mc:Fallback>
        </mc:AlternateContent>
      </w:r>
    </w:p>
    <w:p w:rsidR="00000000" w:rsidDel="00000000" w:rsidP="00000000" w:rsidRDefault="00000000" w:rsidRPr="00000000" w14:paraId="000000BB">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C">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Amongst the major founders of psychology and psychiatry there were some who acknowledged the importance of spiritual and transcendental experience </w:t>
      </w:r>
      <w:r w:rsidDel="00000000" w:rsidR="00000000" w:rsidRPr="00000000">
        <w:rPr>
          <w:rFonts w:ascii="Verdana" w:cs="Verdana" w:eastAsia="Verdana" w:hAnsi="Verdana"/>
          <w:sz w:val="20"/>
          <w:szCs w:val="20"/>
          <w:vertAlign w:val="superscript"/>
          <w:rtl w:val="0"/>
        </w:rPr>
        <w:t xml:space="preserve">(11,12)</w:t>
      </w:r>
      <w:r w:rsidDel="00000000" w:rsidR="00000000" w:rsidRPr="00000000">
        <w:rPr>
          <w:rFonts w:ascii="Verdana" w:cs="Verdana" w:eastAsia="Verdana" w:hAnsi="Verdana"/>
          <w:sz w:val="20"/>
          <w:szCs w:val="20"/>
          <w:rtl w:val="0"/>
        </w:rPr>
        <w:t xml:space="preserve">.  However, much of mainstream psychology and psychiatry, until fairly recently, has tended to assume that ‘spiritual crises’ were manifestations of mental disorders, such as schizophrenia or bipolar disorder.  In the 1960s and 1970s there was a growing countercultural challenge to these views, and an emerging recognition and professional acceptance of a spiritual/mystical basis for some instances of these apparent mental illnesses.  In the mid-1990’s the category of ‘Religious or Spiritual Problems’ was included in the fourth edition of the Diagnostic and Statistical Manual of Mental Disorders (DSM-IV).  Transcendental and transpersonal understandings are increasingly prominent theoretical and clinical models in psychiatry and psychology and there is a growing literature on ‘Spiritual Emergencies’ </w:t>
      </w:r>
      <w:r w:rsidDel="00000000" w:rsidR="00000000" w:rsidRPr="00000000">
        <w:rPr>
          <w:rFonts w:ascii="Verdana" w:cs="Verdana" w:eastAsia="Verdana" w:hAnsi="Verdana"/>
          <w:sz w:val="20"/>
          <w:szCs w:val="20"/>
          <w:vertAlign w:val="superscript"/>
          <w:rtl w:val="0"/>
        </w:rPr>
        <w:t xml:space="preserve">(13,14,15)</w:t>
      </w:r>
      <w:r w:rsidDel="00000000" w:rsidR="00000000" w:rsidRPr="00000000">
        <w:rPr>
          <w:rFonts w:ascii="Verdana" w:cs="Verdana" w:eastAsia="Verdana" w:hAnsi="Verdana"/>
          <w:sz w:val="20"/>
          <w:szCs w:val="20"/>
          <w:rtl w:val="0"/>
        </w:rPr>
        <w:t xml:space="preserve"> and other such states.</w:t>
      </w:r>
    </w:p>
    <w:p w:rsidR="00000000" w:rsidDel="00000000" w:rsidP="00000000" w:rsidRDefault="00000000" w:rsidRPr="00000000" w14:paraId="000000BD">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 the early days of Subud in Indonesia there are accounts of extraordinary spiritual experiences, including of some intense and dramatic crises.  Soon after Subud came to the west, descriptions of ‘Subud Crises’ were reported in letters to the preeminent British medical journal, the Lancet</w:t>
      </w:r>
      <w:r w:rsidDel="00000000" w:rsidR="00000000" w:rsidRPr="00000000">
        <w:rPr>
          <w:rFonts w:ascii="Verdana" w:cs="Verdana" w:eastAsia="Verdana" w:hAnsi="Verdana"/>
          <w:sz w:val="20"/>
          <w:szCs w:val="20"/>
          <w:vertAlign w:val="superscript"/>
          <w:rtl w:val="0"/>
        </w:rPr>
        <w:t xml:space="preserve">(10)</w:t>
      </w:r>
      <w:r w:rsidDel="00000000" w:rsidR="00000000" w:rsidRPr="00000000">
        <w:rPr>
          <w:rFonts w:ascii="Verdana" w:cs="Verdana" w:eastAsia="Verdana" w:hAnsi="Verdana"/>
          <w:sz w:val="20"/>
          <w:szCs w:val="20"/>
          <w:rtl w:val="0"/>
        </w:rPr>
        <w:t xml:space="preserve">.  There have been occasional reference to these in the psychiatric and psychological literature since, but no serious research exists.  </w:t>
      </w:r>
    </w:p>
    <w:p w:rsidR="00000000" w:rsidDel="00000000" w:rsidP="00000000" w:rsidRDefault="00000000" w:rsidRPr="00000000" w14:paraId="000000BE">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Within Subud itself, however, there has been a great deal of attention to these phenomena.  Bapak and Ibu have spoken of them often and of the relationship between crises and the process of purification.  The following excerpts, except the first, are from </w:t>
      </w:r>
      <w:r w:rsidDel="00000000" w:rsidR="00000000" w:rsidRPr="00000000">
        <w:rPr>
          <w:rFonts w:ascii="Verdana" w:cs="Verdana" w:eastAsia="Verdana" w:hAnsi="Verdana"/>
          <w:i w:val="1"/>
          <w:sz w:val="20"/>
          <w:szCs w:val="20"/>
          <w:rtl w:val="0"/>
        </w:rPr>
        <w:t xml:space="preserve">Advice and Guidance for Bapak’s Helpers</w:t>
      </w:r>
      <w:r w:rsidDel="00000000" w:rsidR="00000000" w:rsidRPr="00000000">
        <w:rPr>
          <w:rFonts w:ascii="Verdana" w:cs="Verdana" w:eastAsia="Verdana" w:hAnsi="Verdana"/>
          <w:i w:val="1"/>
          <w:sz w:val="20"/>
          <w:szCs w:val="20"/>
          <w:vertAlign w:val="superscript"/>
        </w:rPr>
        <w:footnoteReference w:customMarkFollows="0" w:id="5"/>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BF">
      <w:pPr>
        <w:pageBreakBefore w:val="0"/>
        <w:jc w:val="both"/>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C0">
      <w:pPr>
        <w:pageBreakBefore w:val="0"/>
        <w:rPr>
          <w:rFonts w:ascii="Verdana" w:cs="Verdana" w:eastAsia="Verdana" w:hAnsi="Verdana"/>
          <w:b w:val="1"/>
          <w:sz w:val="20"/>
          <w:szCs w:val="20"/>
          <w:u w:val="single"/>
        </w:rPr>
      </w:pPr>
      <w:r w:rsidDel="00000000" w:rsidR="00000000" w:rsidRPr="00000000">
        <w:rPr>
          <w:rFonts w:ascii="Verdana" w:cs="Verdana" w:eastAsia="Verdana" w:hAnsi="Verdana"/>
          <w:b w:val="1"/>
          <w:color w:val="000000"/>
          <w:sz w:val="20"/>
          <w:szCs w:val="20"/>
          <w:highlight w:val="white"/>
          <w:rtl w:val="0"/>
        </w:rPr>
        <w:t xml:space="preserve">What is a Crisis?</w:t>
      </w:r>
      <w:r w:rsidDel="00000000" w:rsidR="00000000" w:rsidRPr="00000000">
        <w:rPr>
          <w:rtl w:val="0"/>
        </w:rPr>
      </w:r>
    </w:p>
    <w:p w:rsidR="00000000" w:rsidDel="00000000" w:rsidP="00000000" w:rsidRDefault="00000000" w:rsidRPr="00000000" w14:paraId="000000C1">
      <w:pPr>
        <w:pageBreakBefore w:val="0"/>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Concerning crises: well you probably fear having one. When it comes to crises – heavy ones, half-heavy ones, one-third heavy and not-so-heavy crises – everyone, each one of you will experience this or is experiencing this. A crisis is purification. Did Bapak not just talk about this, about changing one’s content? Naturally, if your content changes, then at the very least…well, whether or not it should be like this, changing one’s content involves removing what is there and replacing it with something good, so of course that will cause you to behave oddly.</w:t>
      </w:r>
    </w:p>
    <w:p w:rsidR="00000000" w:rsidDel="00000000" w:rsidP="00000000" w:rsidRDefault="00000000" w:rsidRPr="00000000" w14:paraId="000000C2">
      <w:pPr>
        <w:pageBreakBefore w:val="0"/>
        <w:spacing w:after="0" w:lineRule="auto"/>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Now, it all depends on the vessel: vessel means body. There are cases where the body, the vessel, is filled with thoughts, fantasies, ideas and opinions. If your notions, fantasies and thoughts, if your character, is that you think about many things, you worry about many things for whatever reason, then, when you go through an inner process of clearing out and cleansing, certainly those worries, those fantasies, will be cleared out – all of them. Eventually, as a result of that clearing out, you will be clean and your vessel will be spacious, and it is certain that whatever then fills or occupies your vessel will be something good. So do not be afraid of having a crisis; it is a cleansing. We just call it a crisis, but that is not the right name for it. It should be called receiving, clearing out and cleansing.</w:t>
      </w:r>
    </w:p>
    <w:p w:rsidR="00000000" w:rsidDel="00000000" w:rsidP="00000000" w:rsidRDefault="00000000" w:rsidRPr="00000000" w14:paraId="000000C3">
      <w:pPr>
        <w:pageBreakBefore w:val="0"/>
        <w:spacing w:after="0" w:lineRule="auto"/>
        <w:jc w:val="both"/>
        <w:rPr>
          <w:rFonts w:ascii="Verdana" w:cs="Verdana" w:eastAsia="Verdana" w:hAnsi="Verdana"/>
          <w:b w:val="1"/>
          <w:i w:val="1"/>
          <w:sz w:val="20"/>
          <w:szCs w:val="20"/>
          <w:vertAlign w:val="superscript"/>
        </w:rPr>
      </w:pPr>
      <w:r w:rsidDel="00000000" w:rsidR="00000000" w:rsidRPr="00000000">
        <w:rPr>
          <w:rFonts w:ascii="Verdana" w:cs="Verdana" w:eastAsia="Verdana" w:hAnsi="Verdana"/>
          <w:b w:val="1"/>
          <w:sz w:val="20"/>
          <w:szCs w:val="20"/>
          <w:rtl w:val="0"/>
        </w:rPr>
        <w:t xml:space="preserve">69 TJK 7</w:t>
      </w:r>
      <w:r w:rsidDel="00000000" w:rsidR="00000000" w:rsidRPr="00000000">
        <w:rPr>
          <w:rFonts w:ascii="Verdana" w:cs="Verdana" w:eastAsia="Verdana" w:hAnsi="Verdana"/>
          <w:sz w:val="20"/>
          <w:szCs w:val="20"/>
          <w:vertAlign w:val="superscript"/>
          <w:rtl w:val="0"/>
        </w:rPr>
        <w:t xml:space="preserve">(16)</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highlight w:val="white"/>
          <w:u w:val="none"/>
          <w:vertAlign w:val="baseline"/>
          <w:rtl w:val="0"/>
        </w:rPr>
        <w:t xml:space="preserve">Regarding 'crisis': in fact 'crisis' is not the right word. This expression comes from politics. There was a 'crisis cabinet', a 'crisis' this and that, so the word has spread into everything, including Subud; so now we have people in crisis. The proper and accurate word to describe this state can be found in religious and spiritual terminology. It is called murad (Arabic), which means 'revealed'; in other words 'uncovered'. A person in this state is experiencing a release from within of whatever they have imagined, thought about and desired to attain, so they may become purified of it all.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59 CSP 12</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(17)</w:t>
      </w:r>
    </w:p>
    <w:p w:rsidR="00000000" w:rsidDel="00000000" w:rsidP="00000000" w:rsidRDefault="00000000" w:rsidRPr="00000000" w14:paraId="000000C8">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 state of release is quite common on the spiritual path and in the worship of God. In fact, many people say that if a person who is on a spiritual path has not yet experienced such a state of release it means that they are not yet on a true path. Such a state of release is therefore regarded as a necessary step on the spiritual way.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1"/>
          <w:sz w:val="20"/>
          <w:szCs w:val="20"/>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But for us it is all the same. As Bapak said, those whose inner feelings are strong are able to receive the inner working without any upheaval in one or more functions of their being, and will be able to continue to receive without any apparent disturbance. But those who are not strong will experience a disturbance as soon as they receive. This disturbance is what people call crisis, and they get worried because a person in this state does resemble someone who is mad. But in reality they are not mad, and they only need time for the process to be completed in them.</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In effect, all members of Subud experience this murad or crisis, but it differs from one person to another. So there are some who remain calm and normal in receiving it, while there are some for whom it is stronger and may appear disconcerting; there are also those who don't speak for days at a time.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59 CSP 12</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(18)</w:t>
      </w:r>
    </w:p>
    <w:p w:rsidR="00000000" w:rsidDel="00000000" w:rsidP="00000000" w:rsidRDefault="00000000" w:rsidRPr="00000000" w14:paraId="000000CF">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We cannot predict what we will receive or what God’s Grace for us will be, we cannot anticipate this. You might receive something in your sleep, or when you eat. You could be doing anything when it happens. The main thing, as I said, is don’t try to force yourself. If you try to force yourself to receive something you can lose your inner balance. This can lead to what we call a crisis and most of you are afraid to have a crisis. A crisis happens when your desire to receive exceeds your capacity – then you have a crisis because you are out of balance – the soul goes beyond the body’s capacity.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sz w:val="20"/>
          <w:szCs w:val="20"/>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03 SAO 3</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(19)</w:t>
      </w:r>
      <w:r w:rsidDel="00000000" w:rsidR="00000000" w:rsidRPr="00000000">
        <w:rPr>
          <w:rtl w:val="0"/>
        </w:rPr>
      </w:r>
    </w:p>
    <w:p w:rsidR="00000000" w:rsidDel="00000000" w:rsidP="00000000" w:rsidRDefault="00000000" w:rsidRPr="00000000" w14:paraId="000000D2">
      <w:pPr>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3">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When your inner and outer are out of balance</w:t>
      </w:r>
    </w:p>
    <w:p w:rsidR="00000000" w:rsidDel="00000000" w:rsidP="00000000" w:rsidRDefault="00000000" w:rsidRPr="00000000" w14:paraId="000000D4">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But if the power of your soul is out of balance with your outer self, if your outer is not in balance with your soul, that will bring about or result in a crisis. You will talk non-stop – you want to stop, but you cannot control it with your will. Your heart cannot stop it.</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70 SLO 1</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(20)</w:t>
      </w:r>
    </w:p>
    <w:p w:rsidR="00000000" w:rsidDel="00000000" w:rsidP="00000000" w:rsidRDefault="00000000" w:rsidRPr="00000000" w14:paraId="000000D7">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Thinking about the Realm of the Soul</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That is why Bapak says to you: feel and receive the latihan as something you do not need to look for. Just do the latihan.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So what Bapak asks of you in the latihan is your diligence, your obedience and your trust. That is all. Just do the latihan. </w:t>
      </w:r>
    </w:p>
    <w:p w:rsidR="00000000" w:rsidDel="00000000" w:rsidP="00000000" w:rsidRDefault="00000000" w:rsidRPr="00000000" w14:paraId="000000DD">
      <w:pPr>
        <w:pageBreakBefore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After the latihan do something else, because your heart</w:t>
      </w:r>
      <w:r w:rsidDel="00000000" w:rsidR="00000000" w:rsidRPr="00000000">
        <w:rPr>
          <w:rFonts w:ascii="Verdana" w:cs="Verdana" w:eastAsia="Verdana" w:hAnsi="Verdana"/>
          <w:b w:val="0"/>
          <w:i w:val="1"/>
          <w:smallCaps w:val="0"/>
          <w:strike w:val="0"/>
          <w:color w:val="000000"/>
          <w:sz w:val="20"/>
          <w:szCs w:val="20"/>
          <w:u w:val="none"/>
          <w:shd w:fill="auto" w:val="clear"/>
          <w:vertAlign w:val="superscript"/>
          <w:rtl w:val="0"/>
        </w:rPr>
        <w:t xml:space="preserve">1</w:t>
      </w:r>
      <w:sdt>
        <w:sdtPr>
          <w:tag w:val="goog_rdk_0"/>
        </w:sdtPr>
        <w:sdtContent>
          <w:r w:rsidDel="00000000" w:rsidR="00000000" w:rsidRPr="00000000">
            <w:rPr>
              <w:rFonts w:ascii="Arial Unicode MS" w:cs="Arial Unicode MS" w:eastAsia="Arial Unicode MS" w:hAnsi="Arial Unicode MS"/>
              <w:b w:val="0"/>
              <w:i w:val="1"/>
              <w:smallCaps w:val="0"/>
              <w:strike w:val="0"/>
              <w:color w:val="000000"/>
              <w:sz w:val="20"/>
              <w:szCs w:val="20"/>
              <w:u w:val="none"/>
              <w:shd w:fill="auto" w:val="clear"/>
              <w:vertAlign w:val="baseline"/>
              <w:rtl w:val="0"/>
            </w:rPr>
            <w:t xml:space="preserve"> and your thinking, your heart and your brain, very much need something to play with, something to work on. And what is it the heart and thinking play with and work on? It is this: think about your needs in this world. Pay attention to what is suitable and good for you. Do this, so that your brain and your heart do not keep thinking about the realm of the soul. If you think about the spiritual realm, eventually you will have, not just a crisis, but the grandfather of all crises −more of a crisis than a crisis. There you are.</w:t>
          </w:r>
        </w:sdtContent>
      </w:sdt>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71 TJD 4</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(21)</w:t>
      </w:r>
    </w:p>
    <w:p w:rsidR="00000000" w:rsidDel="00000000" w:rsidP="00000000" w:rsidRDefault="00000000" w:rsidRPr="00000000" w14:paraId="000000E0">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1">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When You Try to Move Your Brain from Your Own Heart</w:t>
      </w:r>
    </w:p>
    <w:p w:rsidR="00000000" w:rsidDel="00000000" w:rsidP="00000000" w:rsidRDefault="00000000" w:rsidRPr="00000000" w14:paraId="000000E2">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151515"/>
          <w:sz w:val="20"/>
          <w:szCs w:val="20"/>
          <w:u w:val="none"/>
          <w:shd w:fill="auto" w:val="clear"/>
          <w:vertAlign w:val="baseline"/>
          <w:rtl w:val="0"/>
        </w:rPr>
        <w:t xml:space="preserve">When your heart is being trained, when it is filled with the movement of God’s power, you will be able to feel and pay attention to things that are beyond your normal experience, but which benefit your life. It is the same with the movement of your brain. When it is moved by God’s power you will be able to think about things that are useful for human beings in general. But if now you try to move your brain from your own heart, it means you are wanting to know and pay attention to things you ought not to pay attention to or think about yet. So one could even say that you are using a tool or a part of your body in the wrong way. It follows that if you do that, you will experience undesirable things like a crisis or a state of mental disturbance.</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0"/>
          <w:i w:val="0"/>
          <w:smallCaps w:val="0"/>
          <w:strike w:val="0"/>
          <w:color w:val="151515"/>
          <w:sz w:val="20"/>
          <w:szCs w:val="20"/>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151515"/>
          <w:sz w:val="20"/>
          <w:szCs w:val="20"/>
          <w:u w:val="none"/>
          <w:shd w:fill="auto" w:val="clear"/>
          <w:vertAlign w:val="baseline"/>
          <w:rtl w:val="0"/>
        </w:rPr>
        <w:t xml:space="preserve">64 WOB 4</w:t>
      </w:r>
      <w:r w:rsidDel="00000000" w:rsidR="00000000" w:rsidRPr="00000000">
        <w:rPr>
          <w:rFonts w:ascii="Verdana" w:cs="Verdana" w:eastAsia="Verdana" w:hAnsi="Verdana"/>
          <w:b w:val="0"/>
          <w:i w:val="0"/>
          <w:smallCaps w:val="0"/>
          <w:strike w:val="0"/>
          <w:color w:val="151515"/>
          <w:sz w:val="20"/>
          <w:szCs w:val="20"/>
          <w:u w:val="none"/>
          <w:shd w:fill="auto" w:val="clear"/>
          <w:vertAlign w:val="superscript"/>
          <w:rtl w:val="0"/>
        </w:rPr>
        <w:t xml:space="preserve">(22)</w:t>
      </w:r>
      <w:r w:rsidDel="00000000" w:rsidR="00000000" w:rsidRPr="00000000">
        <w:rPr>
          <w:rtl w:val="0"/>
        </w:rPr>
      </w:r>
    </w:p>
    <w:p w:rsidR="00000000" w:rsidDel="00000000" w:rsidP="00000000" w:rsidRDefault="00000000" w:rsidRPr="00000000" w14:paraId="000000E5">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6">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Doing too much latihan</w:t>
      </w:r>
    </w:p>
    <w:p w:rsidR="00000000" w:rsidDel="00000000" w:rsidP="00000000" w:rsidRDefault="00000000" w:rsidRPr="00000000" w14:paraId="000000E7">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Truly, brothers and sisters, as Bapak is always telling you, to avoid a crisis you need to have a feeling of patience, calmness and willingness to let go. With this feeling, the desire that wants very much to advance quickly or receive quickly will disappear. The majority of those who experience a crisis have been doing too much latihan, because they want to know and understand the latihan quickly, and to receive a lot. Clearly then, in order to avoid a crisis, it is good for you to be patient and to do the latihan as arranged by the helpers’ group; that is to say, twice, or at most three times a week, and do it with a feeling of patience, acceptance and a willingness to let go.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63 BCL 6</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(23)</w:t>
      </w:r>
    </w:p>
    <w:p w:rsidR="00000000" w:rsidDel="00000000" w:rsidP="00000000" w:rsidRDefault="00000000" w:rsidRPr="00000000" w14:paraId="000000EA">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B">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There are Categories of Crisis</w:t>
      </w:r>
    </w:p>
    <w:p w:rsidR="00000000" w:rsidDel="00000000" w:rsidP="00000000" w:rsidRDefault="00000000" w:rsidRPr="00000000" w14:paraId="000000EC">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There are categories of crisis: the first is wild and terrific according to what you have done in your life in this world; the second is calm and good, you hardly notice it, you are normal; the third is even better because you are completely normal, kind. For instance, all of you who have received this latihan will be normal; you progress and progress and you still act normally; that is the good kind. But whether you will have that kind, the kind you want, Bapak cannot say for certain, because it depends on you. You cannot have a good crisis, one where you are stripped bare in a good way, if you behave wrongly; it is not possible.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So, it is clear, inevitably we have to pass through a crisis. But to avoid a wild, terrific crisis we have to act and behave well, and have an attitude that is good and excellent. Now, to behave in a good and excellent way means, for instance: do not, as is common, hurt other people; do not restrict other people’s freedom; do not harm other people; do not defame other people; do not think only of yourself and not of others; do not try to prove you are right and blame other people. All those are wrong actions. All those actions become dirt in your heart.</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69 TJK 1</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(24)</w:t>
      </w:r>
    </w:p>
    <w:p w:rsidR="00000000" w:rsidDel="00000000" w:rsidP="00000000" w:rsidRDefault="00000000" w:rsidRPr="00000000" w14:paraId="000000F1">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Apart from that, as Bapak said earlier, do your latihan diligently, with patience, acceptance and willingness to let go. The meaning of patience is that you are not in a hurry. You do not have a feeling of wanting to know, of being in a hurry to receive. Acceptance: whatever God gives you, receive it. If in the latihan you do somersaults, receive it; for indeed, that is your journey. So you do not need to be afraid of someone who is receiving or experiencing a crisis. You need not be afraid: there are many kinds of crisis since it depends on and is in accordance with the content of the person experiencing it.</w:t>
      </w:r>
    </w:p>
    <w:p w:rsidR="00000000" w:rsidDel="00000000" w:rsidP="00000000" w:rsidRDefault="00000000" w:rsidRPr="00000000" w14:paraId="000000F3">
      <w:pPr>
        <w:pageBreakBefore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If you are someone who does not like to hit people, does not like to criticise and does not easily get angry, were you to experience a crisis you would just be quiet. But if you are in the habit of criticising and getting angry, your crisis will be dangerous. Dangerous, that is for those who observe you, but for you who are experiencing it, it feels good. [Bapak shouts, imitating someone in crisis. Laughter.]</w:t>
      </w:r>
    </w:p>
    <w:p w:rsidR="00000000" w:rsidDel="00000000" w:rsidP="00000000" w:rsidRDefault="00000000" w:rsidRPr="00000000" w14:paraId="000000F5">
      <w:pPr>
        <w:pageBreakBefore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So if this is having a crisis, it will just sound like this … [Bapak shakes something that emits a rattle]. But if it is the bell in a church having a crisis, it will go ... [Bapak speaks loudly] ‘Ding, dong.’ So do not be afraid of someone who is having a crisis, because you will not be like them. Each of you is different.</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71 TJD 4</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(25)</w:t>
      </w:r>
    </w:p>
    <w:p w:rsidR="00000000" w:rsidDel="00000000" w:rsidP="00000000" w:rsidRDefault="00000000" w:rsidRPr="00000000" w14:paraId="000000F8">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9">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highlight w:val="white"/>
          <w:rtl w:val="0"/>
        </w:rPr>
        <w:t xml:space="preserve">The way for helpers to attend to people in a state of crisis</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highlight w:val="white"/>
          <w:u w:val="none"/>
          <w:vertAlign w:val="baseline"/>
          <w:rtl w:val="0"/>
        </w:rPr>
        <w:t xml:space="preserve">As Bapak has said before, the way for helpers to attend to people in a state of crisis or murad is for their thoughts and feelings to be clean - that is, not working. What is required is that you should be calm. If you are quiet in attending to a person in crisis, it will bring it to an end more quickly, and the person concerned will themselves become quiet more quickly. But if, on the other hand, your mind and feelings are actively at work, and if on top of that your heart is anxious, this will prolong the process.</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59 CSP 12</w:t>
      </w:r>
      <w:r w:rsidDel="00000000" w:rsidR="00000000" w:rsidRPr="00000000">
        <w:rPr>
          <w:rFonts w:ascii="Verdana" w:cs="Verdana" w:eastAsia="Verdana" w:hAnsi="Verdana"/>
          <w:b w:val="0"/>
          <w:i w:val="0"/>
          <w:smallCaps w:val="0"/>
          <w:strike w:val="0"/>
          <w:color w:val="000000"/>
          <w:sz w:val="20"/>
          <w:szCs w:val="20"/>
          <w:highlight w:val="white"/>
          <w:u w:val="none"/>
          <w:vertAlign w:val="superscript"/>
          <w:rtl w:val="0"/>
        </w:rPr>
        <w:t xml:space="preserve">(26)</w:t>
      </w:r>
      <w:r w:rsidDel="00000000" w:rsidR="00000000" w:rsidRPr="00000000">
        <w:rPr>
          <w:rtl w:val="0"/>
        </w:rPr>
      </w:r>
    </w:p>
    <w:p w:rsidR="00000000" w:rsidDel="00000000" w:rsidP="00000000" w:rsidRDefault="00000000" w:rsidRPr="00000000" w14:paraId="000000FD">
      <w:pPr>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E">
      <w:pPr>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F">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Have a feeling towards the members that is loving, calm, patient and open</w:t>
      </w:r>
    </w:p>
    <w:p w:rsidR="00000000" w:rsidDel="00000000" w:rsidP="00000000" w:rsidRDefault="00000000" w:rsidRPr="00000000" w14:paraId="00000100">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Therefore Bapak is asking you helpers to plant the feeling of love in your breast and in your feelings. Suppose there is a member who is confused and their latihan is chaotic – as when somebody is having a crisis, for example – the helpers should not just take it easy and act as if this person is not their concern. Also, they should not say anything that causes this member whose thinking is in a state of chaos to become even more confused; for example, saying something like: ‘You are going to be in crisis and under the influence of the low forces.’  </w:t>
      </w:r>
    </w:p>
    <w:p w:rsidR="00000000" w:rsidDel="00000000" w:rsidP="00000000" w:rsidRDefault="00000000" w:rsidRPr="00000000" w14:paraId="00000102">
      <w:pPr>
        <w:pageBreakBefore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Do not say such things, because you helpers are the same as Bapak; sometimes your lips and your speech are filled with power from God, so you need to guard against saying irresponsible things. It can happen that you say something irresponsible, and what you say is followed or obeyed by the low forces, with the result that something that was not really going to happen, happens. In other words, something that was not wrong becomes wrong.</w:t>
      </w:r>
    </w:p>
    <w:p w:rsidR="00000000" w:rsidDel="00000000" w:rsidP="00000000" w:rsidRDefault="00000000" w:rsidRPr="00000000" w14:paraId="00000104">
      <w:pPr>
        <w:pageBreakBefore w:val="0"/>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That is why you need to have a feeling towards the members that is loving, calm, patient and open, having real faith that God has power and always protects them. Then nothing wrong can happen; nothing. For it is clear that, in our latihan, we are guided and led by God’s power.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63 YVR 3</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(27)</w:t>
      </w:r>
    </w:p>
    <w:p w:rsidR="00000000" w:rsidDel="00000000" w:rsidP="00000000" w:rsidRDefault="00000000" w:rsidRPr="00000000" w14:paraId="00000107">
      <w:pPr>
        <w:pageBreakBefore w:val="0"/>
        <w:spacing w:after="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8">
      <w:pPr>
        <w:pageBreakBefore w:val="0"/>
        <w:rPr>
          <w:rFonts w:ascii="Verdana" w:cs="Verdana" w:eastAsia="Verdana" w:hAnsi="Verdana"/>
          <w:b w:val="1"/>
          <w:sz w:val="20"/>
          <w:szCs w:val="20"/>
        </w:rPr>
      </w:pPr>
      <w:r w:rsidDel="00000000" w:rsidR="00000000" w:rsidRPr="00000000">
        <w:rPr>
          <w:rtl w:val="0"/>
        </w:rPr>
        <w:t xml:space="preserve"> </w:t>
      </w:r>
      <w:r w:rsidDel="00000000" w:rsidR="00000000" w:rsidRPr="00000000">
        <w:rPr>
          <w:rFonts w:ascii="Verdana" w:cs="Verdana" w:eastAsia="Verdana" w:hAnsi="Verdana"/>
          <w:b w:val="1"/>
          <w:sz w:val="20"/>
          <w:szCs w:val="20"/>
          <w:rtl w:val="0"/>
        </w:rPr>
        <w:t xml:space="preserve">Helpers still need to stay with someone in crisis</w:t>
      </w:r>
    </w:p>
    <w:p w:rsidR="00000000" w:rsidDel="00000000" w:rsidP="00000000" w:rsidRDefault="00000000" w:rsidRPr="00000000" w14:paraId="00000109">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However, God will not let you endanger yourself even when you are in crisis. That said, the helpers still need to stay with someone in crisis and not leave them alone. To accompany them does not mean you do latihan with them. Instead, you pray to God for the strength to help that member surrender. You need to do this because a person’s crisis may be pure to start with, in that it is guided by the soul – this why the person in crisis is fully aware of what is going on and who is with them – but as the crisis proceeds, it becomes a clearing out of that person’s being – everything has to come out. This is why it can take a long time for someone to return to normal.</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03 SAO 3</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(28)</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  </w:t>
      </w:r>
    </w:p>
    <w:p w:rsidR="00000000" w:rsidDel="00000000" w:rsidP="00000000" w:rsidRDefault="00000000" w:rsidRPr="00000000" w14:paraId="0000010D">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E">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How long people experience such a crisis</w:t>
      </w:r>
    </w:p>
    <w:p w:rsidR="00000000" w:rsidDel="00000000" w:rsidP="00000000" w:rsidRDefault="00000000" w:rsidRPr="00000000" w14:paraId="0000010F">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How long people experience such a crisis for is not always the same. Some take only a couple of weeks, some only a week; others take up to two or three months and some may take even longer than that. It all depends on their desires, heart and mind. For someone who has a strong will to know something that is not yet appropriate for them to know it may take a very long time. Even so, it is not what one calls a sickness; it is only a kind of crisis. So you can be sure that eventually they will get well by themselves; only the duration cannot be determined, as Bapak said just now.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superscrip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63 CHC 2</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(29)</w:t>
      </w:r>
    </w:p>
    <w:p w:rsidR="00000000" w:rsidDel="00000000" w:rsidP="00000000" w:rsidRDefault="00000000" w:rsidRPr="00000000" w14:paraId="00000112">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3">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Description of a Crisis</w:t>
      </w:r>
    </w:p>
    <w:p w:rsidR="00000000" w:rsidDel="00000000" w:rsidP="00000000" w:rsidRDefault="00000000" w:rsidRPr="00000000" w14:paraId="00000114">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following are excerpts from Arifin Konrad’s account of what was initially a disturbing and frightening crisis, which evolved into an extraordinary spiritual experience, published in </w:t>
      </w:r>
      <w:r w:rsidDel="00000000" w:rsidR="00000000" w:rsidRPr="00000000">
        <w:rPr>
          <w:rFonts w:ascii="Verdana" w:cs="Verdana" w:eastAsia="Verdana" w:hAnsi="Verdana"/>
          <w:i w:val="1"/>
          <w:sz w:val="20"/>
          <w:szCs w:val="20"/>
          <w:rtl w:val="0"/>
        </w:rPr>
        <w:t xml:space="preserve">An Extraordinary Man: Stories of Subud Members’ Experiences of Bapak</w:t>
      </w:r>
      <w:r w:rsidDel="00000000" w:rsidR="00000000" w:rsidRPr="00000000">
        <w:rPr>
          <w:rFonts w:ascii="Verdana" w:cs="Verdana" w:eastAsia="Verdana" w:hAnsi="Verdana"/>
          <w:sz w:val="20"/>
          <w:szCs w:val="20"/>
          <w:vertAlign w:val="superscript"/>
          <w:rtl w:val="0"/>
        </w:rPr>
        <w:t xml:space="preserve">(30)</w:t>
      </w:r>
      <w:r w:rsidDel="00000000" w:rsidR="00000000" w:rsidRPr="00000000">
        <w:rPr>
          <w:rFonts w:ascii="Verdana" w:cs="Verdana" w:eastAsia="Verdana" w:hAnsi="Verdana"/>
          <w:sz w:val="20"/>
          <w:szCs w:val="20"/>
          <w:rtl w:val="0"/>
        </w:rPr>
        <w:t xml:space="preserve">.  I am grateful to Arifin and the editor for their permission to quote from this.  </w:t>
      </w:r>
    </w:p>
    <w:p w:rsidR="00000000" w:rsidDel="00000000" w:rsidP="00000000" w:rsidRDefault="00000000" w:rsidRPr="00000000" w14:paraId="00000115">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6">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It was early spring ’89.  The trees had no leaves yet and it was still quite cold when I entered our car to go to work.  It was the usual morning routine. Pick up my friend who worked at the same school, drive there and prepare for the lessons.</w:t>
      </w:r>
    </w:p>
    <w:p w:rsidR="00000000" w:rsidDel="00000000" w:rsidP="00000000" w:rsidRDefault="00000000" w:rsidRPr="00000000" w14:paraId="00000117">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My friend was talking about a movie he had seen the day before when I started to feel uneasy.  While he was talking away I felt a strange pressure mounting inside me.  It got harder and harder to concentrate on driving, let alone on what my friend was talking about.</w:t>
      </w:r>
    </w:p>
    <w:p w:rsidR="00000000" w:rsidDel="00000000" w:rsidP="00000000" w:rsidRDefault="00000000" w:rsidRPr="00000000" w14:paraId="00000118">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When were getting close to school my heart seemed to explode, and what was left of my consciousness thought I was having a heart attack and that I was going to die.  I remember worrying about causing an accident.  The pounding inside mixed with panic, and my confusion was so strong that only a fraction of myself was left to deal with the outside world.  My friend was still talking, unaware of what was going on, and I was parking the car by the school.</w:t>
      </w:r>
    </w:p>
    <w:p w:rsidR="00000000" w:rsidDel="00000000" w:rsidP="00000000" w:rsidRDefault="00000000" w:rsidRPr="00000000" w14:paraId="00000119">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Fortunately, I still had an hour’s time before my lessons started so I went to lie down in the staff-room.  I had no idea how I had been able to get there.  There was something strange about this.  Obviously I could do things normally outside, even while I was experiencing being close to death inside.  But at the time I was too busy with what was happening to me inside to see that.  I thought the end was near, and that I would not rise from that bed again.</w:t>
      </w:r>
    </w:p>
    <w:p w:rsidR="00000000" w:rsidDel="00000000" w:rsidP="00000000" w:rsidRDefault="00000000" w:rsidRPr="00000000" w14:paraId="0000011A">
      <w:pPr>
        <w:pageBreakBefore w:val="0"/>
        <w:ind w:right="-2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[Paragraph omitted]</w:t>
      </w:r>
    </w:p>
    <w:p w:rsidR="00000000" w:rsidDel="00000000" w:rsidP="00000000" w:rsidRDefault="00000000" w:rsidRPr="00000000" w14:paraId="0000011B">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The following night I was woken from my sleep by another explosion in my heart and was gasping for air.  It was not as powerful as before but strong enough to fill every fiber of my being with terror.  I was not in control of my life anymore.  Something was happening to me.  I had to get up and move around.  Quite naturally a latihan arose that after continuing for quite a while allowed me to go back to sleep.  </w:t>
      </w:r>
    </w:p>
    <w:p w:rsidR="00000000" w:rsidDel="00000000" w:rsidP="00000000" w:rsidRDefault="00000000" w:rsidRPr="00000000" w14:paraId="0000011C">
      <w:pPr>
        <w:pageBreakBefore w:val="0"/>
        <w:ind w:right="-2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[Several paragraphs omitted]</w:t>
      </w:r>
    </w:p>
    <w:p w:rsidR="00000000" w:rsidDel="00000000" w:rsidP="00000000" w:rsidRDefault="00000000" w:rsidRPr="00000000" w14:paraId="0000011D">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 I had not the slightest suspicion that it </w:t>
      </w:r>
      <w:r w:rsidDel="00000000" w:rsidR="00000000" w:rsidRPr="00000000">
        <w:rPr>
          <w:rFonts w:ascii="Verdana" w:cs="Verdana" w:eastAsia="Verdana" w:hAnsi="Verdana"/>
          <w:sz w:val="20"/>
          <w:szCs w:val="20"/>
          <w:rtl w:val="0"/>
        </w:rPr>
        <w:t xml:space="preserve">[what he thought was a heart attack] </w:t>
      </w:r>
      <w:r w:rsidDel="00000000" w:rsidR="00000000" w:rsidRPr="00000000">
        <w:rPr>
          <w:rFonts w:ascii="Verdana" w:cs="Verdana" w:eastAsia="Verdana" w:hAnsi="Verdana"/>
          <w:i w:val="1"/>
          <w:sz w:val="20"/>
          <w:szCs w:val="20"/>
          <w:rtl w:val="0"/>
        </w:rPr>
        <w:t xml:space="preserve">could have anything to do with the spiritual.  Of course I had heard that one could get into a state called crisis, but that word was frequently used for any unpleasant, inexplicable state a Subud member could experience.  </w:t>
      </w:r>
    </w:p>
    <w:p w:rsidR="00000000" w:rsidDel="00000000" w:rsidP="00000000" w:rsidRDefault="00000000" w:rsidRPr="00000000" w14:paraId="0000011E">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Night after night I was woken up and sometimes even in the daytime when I tried to get some sleep.  I had hoped it would stop but it didn’t.  I could go on with my work and do what was necessary, but not much more.  </w:t>
      </w:r>
    </w:p>
    <w:p w:rsidR="00000000" w:rsidDel="00000000" w:rsidP="00000000" w:rsidRDefault="00000000" w:rsidRPr="00000000" w14:paraId="0000011F">
      <w:pPr>
        <w:pageBreakBefore w:val="0"/>
        <w:ind w:right="-2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[Several paragraphs omitted]</w:t>
      </w:r>
    </w:p>
    <w:p w:rsidR="00000000" w:rsidDel="00000000" w:rsidP="00000000" w:rsidRDefault="00000000" w:rsidRPr="00000000" w14:paraId="00000120">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One Sunday morning I went to do a latihan on my own.  It was a normal latihan – but suddenly I heard my name being spoken by an unknown voice.  I looked around but didn’t see anyone, so I continued until my name was repeated.  I stopped again and looked, looked even outside the room, but the whole place was empty.  When I went back to continue – my hair started to stand on end.  Then again my name was said, and this time I replied saying that I was ready to listen.  “Travel!” the voice said and disappeared. </w:t>
      </w:r>
    </w:p>
    <w:p w:rsidR="00000000" w:rsidDel="00000000" w:rsidP="00000000" w:rsidRDefault="00000000" w:rsidRPr="00000000" w14:paraId="00000121">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 was left with my mind racing. What could this possible mean? Where? Why? And how?</w:t>
      </w:r>
    </w:p>
    <w:p w:rsidR="00000000" w:rsidDel="00000000" w:rsidP="00000000" w:rsidRDefault="00000000" w:rsidRPr="00000000" w14:paraId="00000122">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Another time the roof opened and I was hit by lightning three times.  These happenings in the latihan were not the latihan I was used to.  Was this the latihan?  Thinking about this I could say that, first of all, I had no wish to experience something like that, nor had I imagined that such a thing could happen.  And it felt like the latihan – just more intense.  And I had no choice anyway.  </w:t>
      </w:r>
    </w:p>
    <w:p w:rsidR="00000000" w:rsidDel="00000000" w:rsidP="00000000" w:rsidRDefault="00000000" w:rsidRPr="00000000" w14:paraId="00000123">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The same applied to my experiences at night. Somehow it felt like I was being pulled or being called.  And my little life was terrified to give in and follow.</w:t>
      </w:r>
    </w:p>
    <w:p w:rsidR="00000000" w:rsidDel="00000000" w:rsidP="00000000" w:rsidRDefault="00000000" w:rsidRPr="00000000" w14:paraId="00000124">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 held on for quite a while, but things didn’t get any better.  Praying didn’t help, distractions didn’t help – it had a life of its own.  The night came where I just couldn’t get to latihan myself to peace.  Couldn’t be bothered by the terror of my heart.  Couldn’t be confused by the questions of my mind.  And to my surprise – some kind of relief and peace came over me.  Out of nowhere a face came facing mine and asked me where I had been for so long.  This person said that I had been wasting my time, and then went on to lecture me about the importance of answering when being called.  I listened until my mouth opened and I said, “Excuse me please, but I want to go to God.”  The person bowed and disappeared, and I found myself back to myself and soon fell asleep.</w:t>
      </w:r>
    </w:p>
    <w:p w:rsidR="00000000" w:rsidDel="00000000" w:rsidP="00000000" w:rsidRDefault="00000000" w:rsidRPr="00000000" w14:paraId="00000125">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Next night it was a bit easier.  I was woken up but not with the usual intensity.  I could feel that my fear and willingness to give way had found a balance.  I lay on my bed and when the pull came I let it happen.  I felt kind of lifted up and gently put on the edge of my bed in a sitting position.  I opened my eyes and looked around feeling strangely light and naked.  There behind my back lay my body on the bed.  I was surprised but not anxious.  After watching my body for a while, and not finding anything alarming about it, I looked around the room and wondered what to do now.  So I got up and walked around.  </w:t>
      </w:r>
    </w:p>
    <w:p w:rsidR="00000000" w:rsidDel="00000000" w:rsidP="00000000" w:rsidRDefault="00000000" w:rsidRPr="00000000" w14:paraId="00000126">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Since nothing happened I decided to walk around the house.  I went to the door to open it, but to my surprise my hand went right through it.  I was amazed.  So I tried to walk through it and it worked.  I tried the wall next and that worked too.  I walked all over the house and looked at the kids in their beds, looked at Kamila </w:t>
      </w:r>
      <w:r w:rsidDel="00000000" w:rsidR="00000000" w:rsidRPr="00000000">
        <w:rPr>
          <w:rFonts w:ascii="Verdana" w:cs="Verdana" w:eastAsia="Verdana" w:hAnsi="Verdana"/>
          <w:sz w:val="20"/>
          <w:szCs w:val="20"/>
          <w:rtl w:val="0"/>
        </w:rPr>
        <w:t xml:space="preserve">[his wife] </w:t>
      </w:r>
      <w:r w:rsidDel="00000000" w:rsidR="00000000" w:rsidRPr="00000000">
        <w:rPr>
          <w:rFonts w:ascii="Verdana" w:cs="Verdana" w:eastAsia="Verdana" w:hAnsi="Verdana"/>
          <w:i w:val="1"/>
          <w:sz w:val="20"/>
          <w:szCs w:val="20"/>
          <w:rtl w:val="0"/>
        </w:rPr>
        <w:t xml:space="preserve">and then returned to my body.  There I sat down again and waited.</w:t>
      </w:r>
    </w:p>
    <w:p w:rsidR="00000000" w:rsidDel="00000000" w:rsidP="00000000" w:rsidRDefault="00000000" w:rsidRPr="00000000" w14:paraId="00000127">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After a while I thought that maybe I could go through the ceiling.  While thinking about this, I was lifted up and went through the ceiling and up to the roof.  It was a quiet summer night and the full moon was illuminating everything with its silver light.  I took in the view for quite a while, sitting naked on the roof on a quiet moonlit summer night.</w:t>
      </w:r>
    </w:p>
    <w:p w:rsidR="00000000" w:rsidDel="00000000" w:rsidP="00000000" w:rsidRDefault="00000000" w:rsidRPr="00000000" w14:paraId="00000128">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 looked up at the moon and thought, ‘The moon…’  Amazed, I saw that it seemed to get bigger.  I realized that the house was far, far below and I was being moved at an increasing speed.  Before I could really grasp what was happening, I could see the boundaries of the earth, and the moon had become much bigger.  It didn’t take too long and it filled my sight.  Next thing I remember is standing on the surface of the moon and looking back at the place I came from.  Bigger than the moon seemed from earth, our planet looked like a dark ball with a shiny crescent on one side.  </w:t>
      </w:r>
    </w:p>
    <w:p w:rsidR="00000000" w:rsidDel="00000000" w:rsidP="00000000" w:rsidRDefault="00000000" w:rsidRPr="00000000" w14:paraId="00000129">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My curiosity kicked in.  I wanted to see where mankind had landed on the moon and I was taken there.  Then I wanted to see Mars, then Venus, then Jupiter.   That was quite a long journey and I decided to go back.  On the way back my journey came to a stop.  After a while I renewed my wish to go where I wanted to go, but nothing happened. I got worried and started pleading, but still nothing happened.  I got scared and realized that I had been following my curiosity rather than guidance.  So I started to pray and praise the One that has created everything, the One whose wisdom is beyond any limits.  And movement came.  And the promise not to move by my own will but by His will arose.</w:t>
      </w:r>
    </w:p>
    <w:p w:rsidR="00000000" w:rsidDel="00000000" w:rsidP="00000000" w:rsidRDefault="00000000" w:rsidRPr="00000000" w14:paraId="0000012A">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The journey continued and I did not know where.  After a while it looked like I was going towards the sun.  Another while later I passed a rather small planet which I think was Mercury, and was heading towards the sun which by now had grown incredibly big.  It was getting so big that there seemed to be nothing else, and I was kind of taken inside sinking into something and then finding myself back in my body at home.  I lifted my arm to make sure it was mine.  It was a bit slow but definitely my own solid arm.  I sank back with a sigh of relief, rolled myself into a comfortable position and soon fell asleep.  I couldn’t think because it was all beyond anything I knew, but I sure felt grateful to be back home.</w:t>
      </w:r>
    </w:p>
    <w:p w:rsidR="00000000" w:rsidDel="00000000" w:rsidP="00000000" w:rsidRDefault="00000000" w:rsidRPr="00000000" w14:paraId="0000012B">
      <w:pPr>
        <w:pageBreakBefore w:val="0"/>
        <w:ind w:right="-29"/>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[Several paragraphs omitted, in which Arifin continues with a description of his subsequent visitation by an angel, and then by Bapak who accompanied him on a mystical journey through the sun into empty space where he could not go by himself, and eventually to a ‘</w:t>
      </w:r>
      <w:r w:rsidDel="00000000" w:rsidR="00000000" w:rsidRPr="00000000">
        <w:rPr>
          <w:rFonts w:ascii="Verdana" w:cs="Verdana" w:eastAsia="Verdana" w:hAnsi="Verdana"/>
          <w:i w:val="1"/>
          <w:sz w:val="20"/>
          <w:szCs w:val="20"/>
          <w:rtl w:val="0"/>
        </w:rPr>
        <w:t xml:space="preserve">place where there was nothing and everything at the same time’.  </w:t>
      </w:r>
      <w:r w:rsidDel="00000000" w:rsidR="00000000" w:rsidRPr="00000000">
        <w:rPr>
          <w:rFonts w:ascii="Verdana" w:cs="Verdana" w:eastAsia="Verdana" w:hAnsi="Verdana"/>
          <w:sz w:val="20"/>
          <w:szCs w:val="20"/>
          <w:rtl w:val="0"/>
        </w:rPr>
        <w:t xml:space="preserve">Then …]</w:t>
      </w:r>
    </w:p>
    <w:p w:rsidR="00000000" w:rsidDel="00000000" w:rsidP="00000000" w:rsidRDefault="00000000" w:rsidRPr="00000000" w14:paraId="0000012C">
      <w:pPr>
        <w:pageBreakBefore w:val="0"/>
        <w:ind w:right="-29"/>
        <w:jc w:val="both"/>
        <w:rPr>
          <w:rFonts w:ascii="Verdana" w:cs="Verdana" w:eastAsia="Verdana" w:hAnsi="Verdana"/>
          <w:i w:val="1"/>
          <w:sz w:val="20"/>
          <w:szCs w:val="20"/>
        </w:rPr>
      </w:pPr>
      <w:r w:rsidDel="00000000" w:rsidR="00000000" w:rsidRPr="00000000">
        <w:rPr>
          <w:rFonts w:ascii="Verdana" w:cs="Verdana" w:eastAsia="Verdana" w:hAnsi="Verdana"/>
          <w:i w:val="1"/>
          <w:sz w:val="20"/>
          <w:szCs w:val="20"/>
          <w:rtl w:val="0"/>
        </w:rPr>
        <w:t xml:space="preserve">I was shown a dark ball in my hand.  When I looked at it there was a tiny dot of light on it.  After a while another dot of light appeared – then another one and another one.  More and more appeared.  Then thin threads of light started connecting those dots until it looked like a net around the globe.  It grew more dense and at one point the globe began to glow from inside.</w:t>
      </w:r>
    </w:p>
    <w:p w:rsidR="00000000" w:rsidDel="00000000" w:rsidP="00000000" w:rsidRDefault="00000000" w:rsidRPr="00000000" w14:paraId="0000012D">
      <w:pPr>
        <w:pageBreakBefore w:val="0"/>
        <w:ind w:right="11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[Final several paragraphs omitted.  The journey with Bapak was the last of these experiences, which had occurred over a total period of nine months or so.]</w:t>
      </w:r>
    </w:p>
    <w:p w:rsidR="00000000" w:rsidDel="00000000" w:rsidP="00000000" w:rsidRDefault="00000000" w:rsidRPr="00000000" w14:paraId="0000012E">
      <w:pPr>
        <w:pageBreakBefore w:val="0"/>
        <w:ind w:firstLine="284"/>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F">
      <w:pPr>
        <w:pageBreakBefore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Discussion</w:t>
      </w:r>
    </w:p>
    <w:p w:rsidR="00000000" w:rsidDel="00000000" w:rsidP="00000000" w:rsidRDefault="00000000" w:rsidRPr="00000000" w14:paraId="00000130">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series of spiritual experiences ushered in by this crisis were transformative for Arifin.  He had direct experience of life beyond his life, which was beyond his comprehension and changed him forever.  He was also shown, in the vision of a dark ball in his hand changing into a globe that glowed from inside, that others could be illuminated by contact with the latihan and that this had the power to transform the world.  </w:t>
      </w:r>
    </w:p>
    <w:p w:rsidR="00000000" w:rsidDel="00000000" w:rsidP="00000000" w:rsidRDefault="00000000" w:rsidRPr="00000000" w14:paraId="00000131">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Arifin’s ‘crisis’ was very evidently a necessary period of purification and preparation, in which his inner state underwent intense changes that impacted on his mental, emotional, and physical states, bringing about episodes of confusion and panic and a sense that he was about to die.  Despite this, he was able to function outwardly, and later his outer life circumstances changed positively.  The crisis had a clear onset and was relatively short in duration. </w:t>
      </w:r>
    </w:p>
    <w:p w:rsidR="00000000" w:rsidDel="00000000" w:rsidP="00000000" w:rsidRDefault="00000000" w:rsidRPr="00000000" w14:paraId="00000132">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Clearly these were profound and most unusual experiences.  Most crises are not of this dramatic nature but authentic spiritual crises do share the quality of involving a process of purification which leads to and makes spiritual change possible.  This is what distinguishes them from the personal crises of everyday life.  Not every crisis is a spiritual crisis.  </w:t>
      </w:r>
    </w:p>
    <w:p w:rsidR="00000000" w:rsidDel="00000000" w:rsidP="00000000" w:rsidRDefault="00000000" w:rsidRPr="00000000" w14:paraId="00000133">
      <w:pPr>
        <w:pageBreakBefore w:val="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Crises come in a variety of forms and a spectrum of intensity.  The response of the member and the role and responsibility of helpers to a crisis therefore differs according to the unique quality and circumstances of each occurrence.  In Arifin’s instance - while he had strong support from his wife, Subud brothers and sisters, and friends - only he could take the journey.</w:t>
      </w:r>
    </w:p>
    <w:p w:rsidR="00000000" w:rsidDel="00000000" w:rsidP="00000000" w:rsidRDefault="00000000" w:rsidRPr="00000000" w14:paraId="00000134">
      <w:pPr>
        <w:pageBreakBefore w:val="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5">
      <w:pPr>
        <w:pageBreakBefore w:val="0"/>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36">
      <w:pPr>
        <w:pageBreakBefore w:val="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Mental Illnesses and Spiritual Crises – a Summary</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Mental illnesses are common, in a given year affecting nearly 20 percent of the population, and between 40 and 50 percent plus over the span of a lifetime.</w:t>
      </w:r>
    </w:p>
    <w:p w:rsidR="00000000" w:rsidDel="00000000" w:rsidP="00000000" w:rsidRDefault="00000000" w:rsidRPr="00000000" w14:paraId="00000138">
      <w:pPr>
        <w:pageBreakBefore w:val="0"/>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great majority of mental illnesses are of mild or moderate degree.  Severe mental illnesses affect approximately 4 percent of the population in a given year, and approximately 12 percent over the span of a lifetime.</w:t>
      </w:r>
    </w:p>
    <w:p w:rsidR="00000000" w:rsidDel="00000000" w:rsidP="00000000" w:rsidRDefault="00000000" w:rsidRPr="00000000" w14:paraId="0000013A">
      <w:pPr>
        <w:pageBreakBefore w:val="0"/>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a reasonable assumption that these percentages also apply to Subud members.  Awareness that this is the case can lead to greater recognition of those who are affected and lead to greater compassion and support.</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advice that persons with mental illness should not be opened or should discontinue the latihan generally applies to those with serious and unstable mental illnesses, and not to those with mild or moderate illnesses in most circumstances.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example, if the person suffers from depression or anxiety of mild to moderate degree and is able to function well in his or her day-to-day personal and work life and relates in normal ways with others, it is likely that their mental state would not be worsened by being opened or continuing with the latihan.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Severe mental illness is generally easy to recognise, in that affected persons have obvious disturbances of mood, thinking, and/or behaviour.  Commonly these features have been present for some time or there is a history of previous episodes of acutely disturbed behaviour.</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our experience, many instances of apparent ‘crises’ amongst Subud members are actually manifestations of mental illness and at times a spiritual crisis may trigger a severe mental disturbance in a susceptible person with a predisposition to or an active mental illness.  In the latter circumstance the inner changes that the person is undergoing may be of sufficient intensity that the persons mind and emotions are overwhelmed.</w:t>
      </w:r>
    </w:p>
    <w:p w:rsidR="00000000" w:rsidDel="00000000" w:rsidP="00000000" w:rsidRDefault="00000000" w:rsidRPr="00000000" w14:paraId="00000144">
      <w:pPr>
        <w:pageBreakBefore w:val="0"/>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both of these instances it is advisable for the person to stop doing the latihan.  If they experience spontaneous latihans, they should remain in a quiet and calm state or engage in normal everyday activities that would help the latihan to stop naturally.  As stated in Ibu’s letter and elsewhere, persons with mental illnesses should be advised and supported to see a doctor or other mental health professional and may benefit from medication.  Persons who are undergoing a combined spiritual and mental health crisis may also benefit from medication and other mental health interventions.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more difficult to recognize an authentic spiritual crisis from its outer manifestations, because for a time the person may feel, think and behave like a person with a mental illness.  On the other hand, a crisis in the sense of a ‘release’ and a cleansing can occur with no perceptible outer manifestations, and sometimes the person themselves may not initially be aware that they are experiencing major transformative changes.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essential feature of an authentic spiritual crisis is that its outcome is an enhanced awareness of the reality of the Great Life and the guidance of the Power of God, an integration of the outer and inner life, and a movement toward the qualities of Susila, Budhi, and Dharma.</w:t>
      </w:r>
    </w:p>
    <w:p w:rsidR="00000000" w:rsidDel="00000000" w:rsidP="00000000" w:rsidRDefault="00000000" w:rsidRPr="00000000" w14:paraId="0000014A">
      <w:pPr>
        <w:pageBreakBefore w:val="0"/>
        <w:spacing w:after="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Generally there is a clear onset and offset and the crisis is relatively short-lived, being over in days, weeks, or months.  Longer-lasting crises do occur that can persist for several years, but this is unusual.</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Persistent bad behaviour that is disruptive to those around the person, including other Subud members, is sometimes attributed to a crisis, but in most instances is better accounted for by flaws in the person’s character or even by a diagnosable personality disorder.</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such instances the person should be held accountable for their behaviour in the ordinary way of society.  In Subud, if the behaviour is particularly bad and persistent despite warnings that it must change, this could include removing the person from being a helper or from membership in Subud, as Bapak advised.</w:t>
      </w:r>
    </w:p>
    <w:p w:rsidR="00000000" w:rsidDel="00000000" w:rsidP="00000000" w:rsidRDefault="00000000" w:rsidRPr="00000000" w14:paraId="00000150">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1">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Recommendations for Helpers</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important for helpers to have an active engagement with applicants in order that their personal circumstances and any indications of a current serious mental illness will become apparent.</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close connection of the helpers with applicants also forms a basis on which the helpers can more readily offer support following the opening, and for the member to accept or seek this when it is needed.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Helpers need to be clear with applicants that the aim and basis of the latihan is the worship of God, and that it is not for the healing of mental or physical illnesses.</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readiness of applicants to be opened should be tested by the helpers’ dewan when there are concerns about the candidate’s stability.</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 member shows disturbed thinking, emotions, or behaviour the helpers have a responsibility to respond promptly with support and advice.  In most instances this should include advice to stop doing the latihan until the situation is better understood, and not to resume until the person’s state and behaviour becomes quiet and stable.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helpers’ assessment, assisted by testing where necessary, is that the person’s state reflects a serious and unstable mental illness then the member should be advised and supported to see a doctor to receive or be referred for mental health treatment.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helpers’ conclude that the person is undergoing an active purification which has led to the disturbed state of crisis because of the imbalance between outer and inner, they have a primary responsibility to attend to and support the member as needed.</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Generally, the person in crisis should be advised to discontinue the latihan until they have been restored to a quiet and stable state.  Engaging in repeated testing sessions with the person is likely to exacerbate their state of crisis.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the person’s state of mind and behaviour is very disturbed during a spiritual crisis they may benefit from medication to help them to return to a calm state more readily.</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is very important for the helpers attending to a person in crisis to themselves be in a quiet and calm state, free of anxiety about the outcome, and with patience and love.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7">
      <w:pPr>
        <w:pStyle w:val="Title"/>
        <w:pageBreakBefore w:val="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References</w:t>
      </w:r>
    </w:p>
    <w:p w:rsidR="00000000" w:rsidDel="00000000" w:rsidP="00000000" w:rsidRDefault="00000000" w:rsidRPr="00000000" w14:paraId="00000168">
      <w:pPr>
        <w:pStyle w:val="Title"/>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69">
      <w:pPr>
        <w:pStyle w:val="Title"/>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Mental Illness</w:t>
      </w:r>
    </w:p>
    <w:p w:rsidR="00000000" w:rsidDel="00000000" w:rsidP="00000000" w:rsidRDefault="00000000" w:rsidRPr="00000000" w14:paraId="0000016A">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GBD 2016 Disease and Injury Incidence and Prevalence Collaborators. Global, regional, and national incidence, prevalence, and years lived with disability for 328 diseases and injuries for 195 countries, 1990-2016: a systematic analysis for the Global Burden of Disease Study 2016. </w:t>
      </w:r>
      <w:r w:rsidDel="00000000" w:rsidR="00000000" w:rsidRPr="00000000">
        <w:rPr>
          <w:rFonts w:ascii="Verdana" w:cs="Verdana" w:eastAsia="Verdana" w:hAnsi="Verdana"/>
          <w:b w:val="0"/>
          <w:i w:val="1"/>
          <w:smallCaps w:val="0"/>
          <w:strike w:val="0"/>
          <w:color w:val="000000"/>
          <w:sz w:val="20"/>
          <w:szCs w:val="20"/>
          <w:u w:val="single"/>
          <w:shd w:fill="auto" w:val="clear"/>
          <w:vertAlign w:val="baseline"/>
          <w:rtl w:val="0"/>
        </w:rPr>
        <w:t xml:space="preserve">Lancet</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2017; 390: 1211-59</w:t>
      </w:r>
    </w:p>
    <w:p w:rsidR="00000000" w:rsidDel="00000000" w:rsidP="00000000" w:rsidRDefault="00000000" w:rsidRPr="00000000" w14:paraId="000001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Kessler RC et al. Lifetime prevalence and age-of-onset distributions of mental disorders in the World Health Organization’s World Mental Health Survey Initiative.  </w:t>
      </w:r>
      <w:r w:rsidDel="00000000" w:rsidR="00000000" w:rsidRPr="00000000">
        <w:rPr>
          <w:rFonts w:ascii="Verdana" w:cs="Verdana" w:eastAsia="Verdana" w:hAnsi="Verdana"/>
          <w:b w:val="0"/>
          <w:i w:val="1"/>
          <w:smallCaps w:val="0"/>
          <w:strike w:val="0"/>
          <w:color w:val="000000"/>
          <w:sz w:val="20"/>
          <w:szCs w:val="20"/>
          <w:u w:val="single"/>
          <w:shd w:fill="auto" w:val="clear"/>
          <w:vertAlign w:val="baseline"/>
          <w:rtl w:val="0"/>
        </w:rPr>
        <w:t xml:space="preserve">World Psychiatry</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2007; 6(3): 168-176</w:t>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National Survey on Drug Use and Health 2015 (NSDUH-2015-DS0001). </w:t>
      </w:r>
      <w:hyperlink r:id="rId23">
        <w:r w:rsidDel="00000000" w:rsidR="00000000" w:rsidRPr="00000000">
          <w:rPr>
            <w:rFonts w:ascii="Verdana" w:cs="Verdana" w:eastAsia="Verdana" w:hAnsi="Verdana"/>
            <w:b w:val="0"/>
            <w:i w:val="0"/>
            <w:smallCaps w:val="0"/>
            <w:strike w:val="0"/>
            <w:color w:val="0563c1"/>
            <w:sz w:val="20"/>
            <w:szCs w:val="20"/>
            <w:u w:val="single"/>
            <w:shd w:fill="auto" w:val="clear"/>
            <w:vertAlign w:val="baseline"/>
            <w:rtl w:val="0"/>
          </w:rPr>
          <w:t xml:space="preserve">https://www.datafiles.samhsa.gov/study-dataset/national-survey-drug-use-and-health-2015-nsduh-2015-ds0001-nid16894</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Merikangas KR, Ho J-p, Burstein M, Swanson SA, Avenevoli S, Ci L, Benjet C, Georgiades K, Swendsen J. Lifetime prevalence of mental disorders in U.S. adolescents: results from the National Comorbidity Survey Replication – Adolescent Supplement (NCS-A). </w:t>
      </w:r>
      <w:r w:rsidDel="00000000" w:rsidR="00000000" w:rsidRPr="00000000">
        <w:rPr>
          <w:rFonts w:ascii="Verdana" w:cs="Verdana" w:eastAsia="Verdana" w:hAnsi="Verdana"/>
          <w:b w:val="0"/>
          <w:i w:val="1"/>
          <w:smallCaps w:val="0"/>
          <w:strike w:val="0"/>
          <w:color w:val="000000"/>
          <w:sz w:val="20"/>
          <w:szCs w:val="20"/>
          <w:u w:val="single"/>
          <w:shd w:fill="auto" w:val="clear"/>
          <w:vertAlign w:val="baseline"/>
          <w:rtl w:val="0"/>
        </w:rPr>
        <w:t xml:space="preserve">JAACAP</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2010; 49(10): 980-989</w:t>
      </w:r>
    </w:p>
    <w:p w:rsidR="00000000" w:rsidDel="00000000" w:rsidP="00000000" w:rsidRDefault="00000000" w:rsidRPr="00000000" w14:paraId="000001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Zimmerman M, Chelminski I. The frequency of personality disorders in psychiatric patients. </w:t>
      </w:r>
      <w:r w:rsidDel="00000000" w:rsidR="00000000" w:rsidRPr="00000000">
        <w:rPr>
          <w:rFonts w:ascii="Verdana" w:cs="Verdana" w:eastAsia="Verdana" w:hAnsi="Verdana"/>
          <w:b w:val="0"/>
          <w:i w:val="1"/>
          <w:smallCaps w:val="0"/>
          <w:strike w:val="0"/>
          <w:color w:val="000000"/>
          <w:sz w:val="20"/>
          <w:szCs w:val="20"/>
          <w:u w:val="single"/>
          <w:shd w:fill="auto" w:val="clear"/>
          <w:vertAlign w:val="baseline"/>
          <w:rtl w:val="0"/>
        </w:rPr>
        <w:t xml:space="preserve">Psychiatr Clin N Am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2008; 31:405-420</w:t>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Kessler RC, Berglund P, Demler O, Jin R, Merikangas KR, Walters EE. Lifetime prevalence and age-of-onset distributions of DSM-IV disorders in the National Comorbidity Survey Replication. </w:t>
      </w:r>
      <w:r w:rsidDel="00000000" w:rsidR="00000000" w:rsidRPr="00000000">
        <w:rPr>
          <w:rFonts w:ascii="Verdana" w:cs="Verdana" w:eastAsia="Verdana" w:hAnsi="Verdana"/>
          <w:b w:val="0"/>
          <w:i w:val="1"/>
          <w:smallCaps w:val="0"/>
          <w:strike w:val="0"/>
          <w:color w:val="000000"/>
          <w:sz w:val="20"/>
          <w:szCs w:val="20"/>
          <w:u w:val="single"/>
          <w:shd w:fill="auto" w:val="clear"/>
          <w:vertAlign w:val="baseline"/>
          <w:rtl w:val="0"/>
        </w:rPr>
        <w:t xml:space="preserve">Arch Gen Psychiatry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2005; 62(6): 593-602</w:t>
      </w:r>
    </w:p>
    <w:p w:rsidR="00000000" w:rsidDel="00000000" w:rsidP="00000000" w:rsidRDefault="00000000" w:rsidRPr="00000000" w14:paraId="000001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Glatt S, Faraone S, Tsuang M. Psychiatric Genetics: A Primer, in Psychiatric Genetics: Applications in Clinical Practice. Edited by Smoller J,  Sheidley B, Tsuang M. American Psychiatric Publishing Inc. 2008, pp 22-23.</w:t>
      </w:r>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RAH073ENG, Dictated letter from Ibu Rahayu, 26 September 2013, Ibu’s Office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67"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pageBreakBefore w:val="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Crises</w:t>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567" w:right="0" w:hanging="567"/>
        <w:jc w:val="left"/>
        <w:rPr>
          <w:rFonts w:ascii="Verdana" w:cs="Verdana" w:eastAsia="Verdana" w:hAnsi="Verdana"/>
          <w:b w:val="0"/>
          <w:i w:val="0"/>
          <w:smallCaps w:val="0"/>
          <w:strike w:val="0"/>
          <w:color w:val="222222"/>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Liebert D. Rumi: Fragments, Ecstasies. New Lebanon, New York.1981; Omega Publications.</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4" w:before="0" w:line="240" w:lineRule="auto"/>
        <w:ind w:left="567" w:right="0" w:hanging="567"/>
        <w:jc w:val="left"/>
        <w:rPr>
          <w:rFonts w:ascii="Verdana" w:cs="Verdana" w:eastAsia="Verdana" w:hAnsi="Verdana"/>
          <w:b w:val="0"/>
          <w:i w:val="0"/>
          <w:smallCaps w:val="0"/>
          <w:strike w:val="0"/>
          <w:color w:val="222222"/>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Böer PA, ed. St John of the Cross. Ascent of Mount Carmel, Dark Night of the Soul, A Spiritual Canticle of the Soul and Bridegroom Christ. 2013; Veritas Splendor Publications.</w:t>
      </w:r>
      <w:r w:rsidDel="00000000" w:rsidR="00000000" w:rsidRPr="00000000">
        <w:rPr>
          <w:rtl w:val="0"/>
        </w:rPr>
      </w:r>
    </w:p>
    <w:p w:rsidR="00000000" w:rsidDel="00000000" w:rsidP="00000000" w:rsidRDefault="00000000" w:rsidRPr="00000000" w14:paraId="00000177">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James William. </w:t>
      </w:r>
      <w:r w:rsidDel="00000000" w:rsidR="00000000" w:rsidRPr="00000000">
        <w:rPr>
          <w:rFonts w:ascii="Verdana" w:cs="Verdana" w:eastAsia="Verdana" w:hAnsi="Verdana"/>
          <w:i w:val="0"/>
          <w:color w:val="222222"/>
          <w:sz w:val="20"/>
          <w:szCs w:val="20"/>
          <w:rtl w:val="0"/>
        </w:rPr>
        <w:t xml:space="preserve">The Varieties of Religious Experience: A Study in Human Nature. Being the Gifford Lectures on Natural Religion Delivered at Edinburgh in 1901–1902; Classics</w:t>
      </w:r>
      <w:r w:rsidDel="00000000" w:rsidR="00000000" w:rsidRPr="00000000">
        <w:rPr>
          <w:rFonts w:ascii="Verdana" w:cs="Verdana" w:eastAsia="Verdana" w:hAnsi="Verdana"/>
          <w:color w:val="222222"/>
          <w:sz w:val="20"/>
          <w:szCs w:val="20"/>
          <w:rtl w:val="0"/>
        </w:rPr>
        <w:t xml:space="preserve">.</w:t>
      </w:r>
    </w:p>
    <w:p w:rsidR="00000000" w:rsidDel="00000000" w:rsidP="00000000" w:rsidRDefault="00000000" w:rsidRPr="00000000" w14:paraId="00000178">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Jung CG. The Architypes and the Collective Unconscious. Volume 9. 1 of the Collected Works of C.G. Jung. Trans. R.F.C. Hull. Princeton. 1969; Princeton University Press.</w:t>
      </w:r>
    </w:p>
    <w:p w:rsidR="00000000" w:rsidDel="00000000" w:rsidP="00000000" w:rsidRDefault="00000000" w:rsidRPr="00000000" w14:paraId="00000179">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Grof S, Grof C (Eds). Spiritual emergency: When personal transformation becomes a crisis. 1989; New York: St Martin’s Press.</w:t>
      </w:r>
      <w:r w:rsidDel="00000000" w:rsidR="00000000" w:rsidRPr="00000000">
        <w:rPr>
          <w:rtl w:val="0"/>
        </w:rPr>
      </w:r>
    </w:p>
    <w:p w:rsidR="00000000" w:rsidDel="00000000" w:rsidP="00000000" w:rsidRDefault="00000000" w:rsidRPr="00000000" w14:paraId="0000017A">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Young C. First Contacts with People in Crisis and Spiritual Emergencies. 2011; AuthorHouse.</w:t>
      </w:r>
      <w:r w:rsidDel="00000000" w:rsidR="00000000" w:rsidRPr="00000000">
        <w:rPr>
          <w:rtl w:val="0"/>
        </w:rPr>
      </w:r>
    </w:p>
    <w:p w:rsidR="00000000" w:rsidDel="00000000" w:rsidP="00000000" w:rsidRDefault="00000000" w:rsidRPr="00000000" w14:paraId="0000017B">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Goretski M. The Differentiation of Spiritual Psychosis and Spiritual Emergency.  2007. PhD Thesis, University of Adelaide.  </w:t>
      </w:r>
      <w:hyperlink r:id="rId24">
        <w:r w:rsidDel="00000000" w:rsidR="00000000" w:rsidRPr="00000000">
          <w:rPr>
            <w:rFonts w:ascii="Verdana" w:cs="Verdana" w:eastAsia="Verdana" w:hAnsi="Verdana"/>
            <w:color w:val="0563c1"/>
            <w:sz w:val="20"/>
            <w:szCs w:val="20"/>
            <w:u w:val="single"/>
            <w:rtl w:val="0"/>
          </w:rPr>
          <w:t xml:space="preserve">https://digital.library.adelaide.edu.au/dspace/bitstream/2440/47986/8/02whole.pdf</w:t>
        </w:r>
      </w:hyperlink>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17C">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69 TJK 7, Cilandak, Indonesia, 15 October, 1969</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Bapak’sTalks, Volume 26, Chapter 4, p 171, SPI 2014, VT</w:t>
      </w:r>
      <w:r w:rsidDel="00000000" w:rsidR="00000000" w:rsidRPr="00000000">
        <w:rPr>
          <w:rtl w:val="0"/>
        </w:rPr>
      </w:r>
    </w:p>
    <w:p w:rsidR="00000000" w:rsidDel="00000000" w:rsidP="00000000" w:rsidRDefault="00000000" w:rsidRPr="00000000" w14:paraId="0000017D">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59 CSP 12, Coombe Springs, England, 24 August, 1959 Bapak’s Talks, Volume 5, Chapter 11, p239, SPI 2000, VT </w:t>
      </w:r>
      <w:r w:rsidDel="00000000" w:rsidR="00000000" w:rsidRPr="00000000">
        <w:rPr>
          <w:rtl w:val="0"/>
        </w:rPr>
      </w:r>
    </w:p>
    <w:p w:rsidR="00000000" w:rsidDel="00000000" w:rsidP="00000000" w:rsidRDefault="00000000" w:rsidRPr="00000000" w14:paraId="0000017E">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59 CSP 12, Coombe Springs, England, 24 August, 1959 Bapak’s Talks, Volume 5, Chapter 11, p241, SPI 2000, VT </w:t>
      </w:r>
      <w:r w:rsidDel="00000000" w:rsidR="00000000" w:rsidRPr="00000000">
        <w:rPr>
          <w:rtl w:val="0"/>
        </w:rPr>
      </w:r>
    </w:p>
    <w:p w:rsidR="00000000" w:rsidDel="00000000" w:rsidP="00000000" w:rsidRDefault="00000000" w:rsidRPr="00000000" w14:paraId="0000017F">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03 SAO 3, Talk by Ibu Rahayu, San Pedro, Brazil, 13 August 2003, TT-RL </w:t>
      </w:r>
      <w:r w:rsidDel="00000000" w:rsidR="00000000" w:rsidRPr="00000000">
        <w:rPr>
          <w:rtl w:val="0"/>
        </w:rPr>
      </w:r>
    </w:p>
    <w:p w:rsidR="00000000" w:rsidDel="00000000" w:rsidP="00000000" w:rsidRDefault="00000000" w:rsidRPr="00000000" w14:paraId="00000180">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70 SLO 1, Solo, Indonesia, 2 January 1970 Bapak’s Talks Volume 28, Chapter 2, p109, SPI 2015, VT </w:t>
      </w:r>
      <w:r w:rsidDel="00000000" w:rsidR="00000000" w:rsidRPr="00000000">
        <w:rPr>
          <w:rtl w:val="0"/>
        </w:rPr>
      </w:r>
    </w:p>
    <w:p w:rsidR="00000000" w:rsidDel="00000000" w:rsidP="00000000" w:rsidRDefault="00000000" w:rsidRPr="00000000" w14:paraId="00000181">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71 TJD 4, Talk by Bapak, Cilandak, Indonesia, 8 August 1971 especially translated, SPI 2018, TT </w:t>
      </w:r>
      <w:r w:rsidDel="00000000" w:rsidR="00000000" w:rsidRPr="00000000">
        <w:rPr>
          <w:rtl w:val="0"/>
        </w:rPr>
      </w:r>
    </w:p>
    <w:p w:rsidR="00000000" w:rsidDel="00000000" w:rsidP="00000000" w:rsidRDefault="00000000" w:rsidRPr="00000000" w14:paraId="00000182">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64 WOB 4, Wolfsburg, Germany, 21 August 1964 Bapak’s Talks Volume 13, Chapter 2, p41, SPI 2005, VT</w:t>
      </w:r>
      <w:r w:rsidDel="00000000" w:rsidR="00000000" w:rsidRPr="00000000">
        <w:rPr>
          <w:rtl w:val="0"/>
        </w:rPr>
      </w:r>
    </w:p>
    <w:p w:rsidR="00000000" w:rsidDel="00000000" w:rsidP="00000000" w:rsidRDefault="00000000" w:rsidRPr="00000000" w14:paraId="00000183">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63 BCL 6, Briarcliff, USA, 15 July 1963 Bapak’s Talks Volume 10, Chapter 1, pp21-23, SPI 2003, VT </w:t>
      </w:r>
      <w:r w:rsidDel="00000000" w:rsidR="00000000" w:rsidRPr="00000000">
        <w:rPr>
          <w:rtl w:val="0"/>
        </w:rPr>
      </w:r>
    </w:p>
    <w:p w:rsidR="00000000" w:rsidDel="00000000" w:rsidP="00000000" w:rsidRDefault="00000000" w:rsidRPr="00000000" w14:paraId="00000184">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69 TJK 1, Cilandak, Indonesia, 11 May 1969 Bapak’s Talks Volume 23, Chapter 6, p263, SPI 2011, VT (274) 71 TJD 4, Talk by Bapak, Cilandak, Indonesia, 8 August 1971 especially translated, SPI 2018, TT </w:t>
      </w:r>
      <w:r w:rsidDel="00000000" w:rsidR="00000000" w:rsidRPr="00000000">
        <w:rPr>
          <w:rtl w:val="0"/>
        </w:rPr>
      </w:r>
    </w:p>
    <w:p w:rsidR="00000000" w:rsidDel="00000000" w:rsidP="00000000" w:rsidRDefault="00000000" w:rsidRPr="00000000" w14:paraId="00000185">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59 CSP 12, Coombe Springs, England, 24 August 1959 Bapak’s Talks Volume 5, Chapter 11, p243, SPI 2000, VT </w:t>
      </w:r>
      <w:r w:rsidDel="00000000" w:rsidR="00000000" w:rsidRPr="00000000">
        <w:rPr>
          <w:rtl w:val="0"/>
        </w:rPr>
      </w:r>
    </w:p>
    <w:p w:rsidR="00000000" w:rsidDel="00000000" w:rsidP="00000000" w:rsidRDefault="00000000" w:rsidRPr="00000000" w14:paraId="00000186">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63 YVR 3, Vancouver, Canada, 25 September 1963 Bapak’s Talks Volume 11, Chapter 6, p125, SPI 2003, VT </w:t>
      </w:r>
      <w:r w:rsidDel="00000000" w:rsidR="00000000" w:rsidRPr="00000000">
        <w:rPr>
          <w:rtl w:val="0"/>
        </w:rPr>
      </w:r>
    </w:p>
    <w:p w:rsidR="00000000" w:rsidDel="00000000" w:rsidP="00000000" w:rsidRDefault="00000000" w:rsidRPr="00000000" w14:paraId="00000187">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03 SAO 3, Talk by Ibu Rahayu, San Pedro, Brazil, 13 August 2003, TT-RL </w:t>
      </w:r>
      <w:r w:rsidDel="00000000" w:rsidR="00000000" w:rsidRPr="00000000">
        <w:rPr>
          <w:rtl w:val="0"/>
        </w:rPr>
      </w:r>
    </w:p>
    <w:p w:rsidR="00000000" w:rsidDel="00000000" w:rsidP="00000000" w:rsidRDefault="00000000" w:rsidRPr="00000000" w14:paraId="00000188">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63 CHC 2, Christchurch, New Zealand, 23 March 1963 Bapak’s Talks Volume 8, Chapter 2, p19, SPI 2002, VT </w:t>
      </w:r>
      <w:r w:rsidDel="00000000" w:rsidR="00000000" w:rsidRPr="00000000">
        <w:rPr>
          <w:rtl w:val="0"/>
        </w:rPr>
      </w:r>
    </w:p>
    <w:p w:rsidR="00000000" w:rsidDel="00000000" w:rsidP="00000000" w:rsidRDefault="00000000" w:rsidRPr="00000000" w14:paraId="00000189">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14 PAM 2, Talk by Ibu Rahayu, Pamulang, Indonesia,</w:t>
      </w:r>
      <w:r w:rsidDel="00000000" w:rsidR="00000000" w:rsidRPr="00000000">
        <w:rPr>
          <w:rtl w:val="0"/>
        </w:rPr>
      </w:r>
    </w:p>
    <w:p w:rsidR="00000000" w:rsidDel="00000000" w:rsidP="00000000" w:rsidRDefault="00000000" w:rsidRPr="00000000" w14:paraId="0000018A">
      <w:pPr>
        <w:pageBreakBefore w:val="0"/>
        <w:numPr>
          <w:ilvl w:val="0"/>
          <w:numId w:val="2"/>
        </w:numPr>
        <w:shd w:fill="ffffff" w:val="clear"/>
        <w:spacing w:after="24" w:before="0" w:line="240" w:lineRule="auto"/>
        <w:ind w:left="567" w:hanging="567"/>
        <w:rPr>
          <w:rFonts w:ascii="Verdana" w:cs="Verdana" w:eastAsia="Verdana" w:hAnsi="Verdana"/>
          <w:color w:val="222222"/>
          <w:sz w:val="20"/>
          <w:szCs w:val="20"/>
        </w:rPr>
      </w:pPr>
      <w:r w:rsidDel="00000000" w:rsidR="00000000" w:rsidRPr="00000000">
        <w:rPr>
          <w:rFonts w:ascii="Verdana" w:cs="Verdana" w:eastAsia="Verdana" w:hAnsi="Verdana"/>
          <w:sz w:val="20"/>
          <w:szCs w:val="20"/>
          <w:rtl w:val="0"/>
        </w:rPr>
        <w:t xml:space="preserve">Arifin Konrad. The Journey, pages 268-276, In E. Williams &amp; I. Lennard, eds., </w:t>
      </w:r>
      <w:r w:rsidDel="00000000" w:rsidR="00000000" w:rsidRPr="00000000">
        <w:rPr>
          <w:rFonts w:ascii="Verdana" w:cs="Verdana" w:eastAsia="Verdana" w:hAnsi="Verdana"/>
          <w:i w:val="1"/>
          <w:sz w:val="20"/>
          <w:szCs w:val="20"/>
          <w:rtl w:val="0"/>
        </w:rPr>
        <w:t xml:space="preserve">An Extraordinary Man. Stories of Subud Members’ Experiences of Bapak</w:t>
      </w:r>
      <w:r w:rsidDel="00000000" w:rsidR="00000000" w:rsidRPr="00000000">
        <w:rPr>
          <w:rFonts w:ascii="Verdana" w:cs="Verdana" w:eastAsia="Verdana" w:hAnsi="Verdana"/>
          <w:sz w:val="20"/>
          <w:szCs w:val="20"/>
          <w:rtl w:val="0"/>
        </w:rPr>
        <w:t xml:space="preserve">. 2009</w:t>
      </w:r>
      <w:r w:rsidDel="00000000" w:rsidR="00000000" w:rsidRPr="00000000">
        <w:rPr>
          <w:rtl w:val="0"/>
        </w:rPr>
      </w:r>
    </w:p>
    <w:p w:rsidR="00000000" w:rsidDel="00000000" w:rsidP="00000000" w:rsidRDefault="00000000" w:rsidRPr="00000000" w14:paraId="0000018B">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pageBreakBefore w:val="0"/>
        <w:rPr>
          <w:rFonts w:ascii="Verdana" w:cs="Verdana" w:eastAsia="Verdana" w:hAnsi="Verdana"/>
          <w:sz w:val="20"/>
          <w:szCs w:val="20"/>
        </w:rPr>
      </w:pPr>
      <w:r w:rsidDel="00000000" w:rsidR="00000000" w:rsidRPr="00000000">
        <w:rPr>
          <w:rtl w:val="0"/>
        </w:rPr>
      </w:r>
    </w:p>
    <w:sectPr>
      <w:headerReference r:id="rId25" w:type="default"/>
      <w:footerReference r:id="rId26" w:type="default"/>
      <w:pgSz w:h="16838" w:w="11906" w:orient="portrait"/>
      <w:pgMar w:bottom="1440" w:top="1440" w:left="1077" w:right="1133" w:header="567"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Prevalence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 a measurement of all cases, both new and pre-existing, in the population affected by a particular condition, disorder, or disease during a specified period of time. Prevalence can be in the course of a month, 6 months, a year, or in the course of a lifetime.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Incidence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on the other hand, is a measurement of the number of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new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cases during a specified period of time.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Relative risk or risk ratio (RR) estimates calculated from a family study can illustrate what an individual’s risk for a disorder is, given the degree of biological relationship to an affected individual.  </w:t>
      </w:r>
    </w:p>
  </w:footnote>
  <w:footnote w:id="2">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Heritability indicates the percentage of increased risk that is due to genetic versus environmental factors</w:t>
      </w:r>
    </w:p>
  </w:footnote>
  <w:footnote w:id="3">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Advice and Guidance for Bapak’s Helpers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Chapter 10, Crisis and Mental Illness, pgs. 151-156, World Subud Association Inc., 2018</w:t>
      </w:r>
    </w:p>
  </w:footnote>
  <w:footnote w:id="4">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Advice and Guidance for Bapak’s Helpers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Chapter 4, Meeting with Applicants, pg. 68, World Subud Association Inc., 2018</w:t>
      </w:r>
    </w:p>
  </w:footnote>
  <w:footnote w:id="5">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Advice and Guidance for Bapak’s Helpers.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Chapter 10, Crisis and Mental Illness, pgs. 145-151, World Subud Association Inc., 2018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9"/>
      <w:numFmt w:val="decimal"/>
      <w:lvlText w:val="%1."/>
      <w:lvlJc w:val="left"/>
      <w:pPr>
        <w:ind w:left="56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3419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531A3"/>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B531A3"/>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unhideWhenUsed w:val="1"/>
    <w:qFormat w:val="1"/>
    <w:rsid w:val="00B531A3"/>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B531A3"/>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B531A3"/>
    <w:rPr>
      <w:rFonts w:asciiTheme="majorHAnsi" w:cstheme="majorBidi" w:eastAsiaTheme="majorEastAsia" w:hAnsiTheme="majorHAnsi"/>
      <w:color w:val="1f3763" w:themeColor="accent1" w:themeShade="00007F"/>
      <w:sz w:val="24"/>
      <w:szCs w:val="24"/>
    </w:rPr>
  </w:style>
  <w:style w:type="character" w:styleId="Heading4Char" w:customStyle="1">
    <w:name w:val="Heading 4 Char"/>
    <w:basedOn w:val="DefaultParagraphFont"/>
    <w:link w:val="Heading4"/>
    <w:uiPriority w:val="9"/>
    <w:rsid w:val="00B531A3"/>
    <w:rPr>
      <w:rFonts w:asciiTheme="majorHAnsi" w:cstheme="majorBidi" w:eastAsiaTheme="majorEastAsia" w:hAnsiTheme="majorHAnsi"/>
      <w:i w:val="1"/>
      <w:iCs w:val="1"/>
      <w:color w:val="2f5496" w:themeColor="accent1" w:themeShade="0000BF"/>
    </w:rPr>
  </w:style>
  <w:style w:type="character" w:styleId="Heading1Char" w:customStyle="1">
    <w:name w:val="Heading 1 Char"/>
    <w:basedOn w:val="DefaultParagraphFont"/>
    <w:link w:val="Heading1"/>
    <w:uiPriority w:val="9"/>
    <w:rsid w:val="0033419E"/>
    <w:rPr>
      <w:rFonts w:asciiTheme="majorHAnsi" w:cstheme="majorBidi" w:eastAsiaTheme="majorEastAsia" w:hAnsiTheme="majorHAnsi"/>
      <w:color w:val="2f5496" w:themeColor="accent1" w:themeShade="0000BF"/>
      <w:sz w:val="32"/>
      <w:szCs w:val="32"/>
    </w:rPr>
  </w:style>
  <w:style w:type="paragraph" w:styleId="NoSpacing">
    <w:name w:val="No Spacing"/>
    <w:uiPriority w:val="1"/>
    <w:qFormat w:val="1"/>
    <w:rsid w:val="004764CE"/>
    <w:pPr>
      <w:spacing w:after="0" w:line="240" w:lineRule="auto"/>
    </w:pPr>
  </w:style>
  <w:style w:type="paragraph" w:styleId="Subtitle">
    <w:name w:val="Subtitle"/>
    <w:basedOn w:val="Normal"/>
    <w:next w:val="Normal"/>
    <w:link w:val="SubtitleChar"/>
    <w:uiPriority w:val="11"/>
    <w:qFormat w:val="1"/>
    <w:rsid w:val="00056114"/>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056114"/>
    <w:rPr>
      <w:rFonts w:eastAsiaTheme="minorEastAsia"/>
      <w:color w:val="5a5a5a" w:themeColor="text1" w:themeTint="0000A5"/>
      <w:spacing w:val="15"/>
    </w:rPr>
  </w:style>
  <w:style w:type="paragraph" w:styleId="Title">
    <w:name w:val="Title"/>
    <w:basedOn w:val="Normal"/>
    <w:next w:val="Normal"/>
    <w:link w:val="TitleChar"/>
    <w:uiPriority w:val="10"/>
    <w:qFormat w:val="1"/>
    <w:rsid w:val="00056114"/>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56114"/>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294B86"/>
    <w:pPr>
      <w:ind w:left="720"/>
      <w:contextualSpacing w:val="1"/>
    </w:pPr>
  </w:style>
  <w:style w:type="paragraph" w:styleId="FootnoteText">
    <w:name w:val="footnote text"/>
    <w:basedOn w:val="Normal"/>
    <w:link w:val="FootnoteTextChar"/>
    <w:uiPriority w:val="99"/>
    <w:semiHidden w:val="1"/>
    <w:unhideWhenUsed w:val="1"/>
    <w:rsid w:val="00F0575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F05757"/>
    <w:rPr>
      <w:sz w:val="20"/>
      <w:szCs w:val="20"/>
    </w:rPr>
  </w:style>
  <w:style w:type="character" w:styleId="FootnoteReference">
    <w:name w:val="footnote reference"/>
    <w:basedOn w:val="DefaultParagraphFont"/>
    <w:uiPriority w:val="99"/>
    <w:semiHidden w:val="1"/>
    <w:unhideWhenUsed w:val="1"/>
    <w:rsid w:val="00F05757"/>
    <w:rPr>
      <w:vertAlign w:val="superscript"/>
    </w:rPr>
  </w:style>
  <w:style w:type="character" w:styleId="Hyperlink">
    <w:name w:val="Hyperlink"/>
    <w:basedOn w:val="DefaultParagraphFont"/>
    <w:uiPriority w:val="99"/>
    <w:unhideWhenUsed w:val="1"/>
    <w:rsid w:val="00EB61A6"/>
    <w:rPr>
      <w:color w:val="0563c1" w:themeColor="hyperlink"/>
      <w:u w:val="single"/>
    </w:rPr>
  </w:style>
  <w:style w:type="character" w:styleId="UnresolvedMention">
    <w:name w:val="Unresolved Mention"/>
    <w:basedOn w:val="DefaultParagraphFont"/>
    <w:uiPriority w:val="99"/>
    <w:semiHidden w:val="1"/>
    <w:unhideWhenUsed w:val="1"/>
    <w:rsid w:val="00EB61A6"/>
    <w:rPr>
      <w:color w:val="808080"/>
      <w:shd w:color="auto" w:fill="e6e6e6" w:val="clear"/>
    </w:rPr>
  </w:style>
  <w:style w:type="table" w:styleId="TableGrid">
    <w:name w:val="Table Grid"/>
    <w:basedOn w:val="TableNormal"/>
    <w:uiPriority w:val="39"/>
    <w:rsid w:val="00BE68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tleEmphasis">
    <w:name w:val="Subtle Emphasis"/>
    <w:basedOn w:val="DefaultParagraphFont"/>
    <w:uiPriority w:val="19"/>
    <w:qFormat w:val="1"/>
    <w:rsid w:val="00F068A7"/>
    <w:rPr>
      <w:i w:val="1"/>
      <w:iCs w:val="1"/>
      <w:color w:val="404040" w:themeColor="text1" w:themeTint="0000BF"/>
    </w:rPr>
  </w:style>
  <w:style w:type="paragraph" w:styleId="EndnoteText">
    <w:name w:val="endnote text"/>
    <w:basedOn w:val="Normal"/>
    <w:link w:val="EndnoteTextChar"/>
    <w:uiPriority w:val="99"/>
    <w:semiHidden w:val="1"/>
    <w:unhideWhenUsed w:val="1"/>
    <w:rsid w:val="004A2702"/>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4A2702"/>
    <w:rPr>
      <w:sz w:val="20"/>
      <w:szCs w:val="20"/>
    </w:rPr>
  </w:style>
  <w:style w:type="character" w:styleId="EndnoteReference">
    <w:name w:val="endnote reference"/>
    <w:basedOn w:val="DefaultParagraphFont"/>
    <w:uiPriority w:val="99"/>
    <w:semiHidden w:val="1"/>
    <w:unhideWhenUsed w:val="1"/>
    <w:rsid w:val="004A2702"/>
    <w:rPr>
      <w:vertAlign w:val="superscript"/>
    </w:rPr>
  </w:style>
  <w:style w:type="paragraph" w:styleId="Header">
    <w:name w:val="header"/>
    <w:basedOn w:val="Normal"/>
    <w:link w:val="HeaderChar"/>
    <w:uiPriority w:val="99"/>
    <w:unhideWhenUsed w:val="1"/>
    <w:rsid w:val="00793B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3B18"/>
  </w:style>
  <w:style w:type="paragraph" w:styleId="Footer">
    <w:name w:val="footer"/>
    <w:basedOn w:val="Normal"/>
    <w:link w:val="FooterChar"/>
    <w:uiPriority w:val="99"/>
    <w:unhideWhenUsed w:val="1"/>
    <w:rsid w:val="00793B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3B18"/>
  </w:style>
  <w:style w:type="paragraph" w:styleId="BalloonText">
    <w:name w:val="Balloon Text"/>
    <w:basedOn w:val="Normal"/>
    <w:link w:val="BalloonTextChar"/>
    <w:uiPriority w:val="99"/>
    <w:semiHidden w:val="1"/>
    <w:unhideWhenUsed w:val="1"/>
    <w:rsid w:val="00085E2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85E27"/>
    <w:rPr>
      <w:rFonts w:ascii="Segoe UI" w:cs="Segoe UI" w:hAnsi="Segoe UI"/>
      <w:sz w:val="18"/>
      <w:szCs w:val="18"/>
    </w:rPr>
  </w:style>
  <w:style w:type="paragraph" w:styleId="Revision">
    <w:name w:val="Revision"/>
    <w:hidden w:val="1"/>
    <w:uiPriority w:val="99"/>
    <w:semiHidden w:val="1"/>
    <w:rsid w:val="002E229A"/>
    <w:pPr>
      <w:spacing w:after="0" w:line="240" w:lineRule="auto"/>
    </w:pPr>
  </w:style>
  <w:style w:type="paragraph" w:styleId="NormalWeb">
    <w:name w:val="Normal (Web)"/>
    <w:basedOn w:val="Normal"/>
    <w:uiPriority w:val="99"/>
    <w:semiHidden w:val="1"/>
    <w:unhideWhenUsed w:val="1"/>
    <w:rsid w:val="00982654"/>
    <w:pPr>
      <w:spacing w:after="100" w:afterAutospacing="1" w:before="100" w:beforeAutospacing="1" w:line="240" w:lineRule="auto"/>
    </w:pPr>
    <w:rPr>
      <w:rFonts w:ascii="Times New Roman" w:cs="Times New Roman" w:eastAsia="Times New Roman" w:hAnsi="Times New Roman"/>
      <w:sz w:val="24"/>
      <w:szCs w:val="24"/>
      <w:lang w:eastAsia="en-NZ"/>
    </w:rPr>
  </w:style>
  <w:style w:type="character" w:styleId="apple-tab-span" w:customStyle="1">
    <w:name w:val="apple-tab-span"/>
    <w:basedOn w:val="DefaultParagraphFont"/>
    <w:rsid w:val="00BA127C"/>
  </w:style>
  <w:style w:type="character" w:styleId="HTMLCite">
    <w:name w:val="HTML Cite"/>
    <w:basedOn w:val="DefaultParagraphFont"/>
    <w:uiPriority w:val="99"/>
    <w:semiHidden w:val="1"/>
    <w:unhideWhenUsed w:val="1"/>
    <w:rsid w:val="004D277D"/>
    <w:rPr>
      <w:i w:val="1"/>
      <w:iCs w:val="1"/>
    </w:rPr>
  </w:style>
  <w:style w:type="character" w:styleId="Emphasis">
    <w:name w:val="Emphasis"/>
    <w:basedOn w:val="DefaultParagraphFont"/>
    <w:uiPriority w:val="20"/>
    <w:qFormat w:val="1"/>
    <w:rsid w:val="00C13B9B"/>
    <w:rPr>
      <w:i w:val="1"/>
      <w:iCs w:val="1"/>
    </w:rPr>
  </w:style>
  <w:style w:type="paragraph" w:styleId="Subtitle">
    <w:name w:val="Subtitle"/>
    <w:basedOn w:val="Normal"/>
    <w:next w:val="Normal"/>
    <w:pPr>
      <w:pageBreakBefore w:val="0"/>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7.png"/><Relationship Id="rId21" Type="http://schemas.openxmlformats.org/officeDocument/2006/relationships/image" Target="media/image1.jpg"/><Relationship Id="rId24" Type="http://schemas.openxmlformats.org/officeDocument/2006/relationships/hyperlink" Target="https://digital.library.adelaide.edu.au/dspace/bitstream/2440/47986/8/02whole.pdf" TargetMode="External"/><Relationship Id="rId23" Type="http://schemas.openxmlformats.org/officeDocument/2006/relationships/hyperlink" Target="https://www.datafiles.samhsa.gov/study-dataset/national-survey-drug-use-and-health-2015-nsduh-2015-ds0001-nid1689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 Id="rId11" Type="http://schemas.openxmlformats.org/officeDocument/2006/relationships/chart" Target="charts/chart1.xml"/><Relationship Id="rId10" Type="http://schemas.openxmlformats.org/officeDocument/2006/relationships/chart" Target="charts/chart2.xml"/><Relationship Id="rId13" Type="http://schemas.openxmlformats.org/officeDocument/2006/relationships/image" Target="media/image8.png"/><Relationship Id="rId12" Type="http://schemas.openxmlformats.org/officeDocument/2006/relationships/chart" Target="charts/chart4.xml"/><Relationship Id="rId15" Type="http://schemas.openxmlformats.org/officeDocument/2006/relationships/image" Target="media/image2.png"/><Relationship Id="rId14" Type="http://schemas.openxmlformats.org/officeDocument/2006/relationships/chart" Target="charts/chart3.xml"/><Relationship Id="rId17" Type="http://schemas.openxmlformats.org/officeDocument/2006/relationships/image" Target="media/image6.png"/><Relationship Id="rId16" Type="http://schemas.openxmlformats.org/officeDocument/2006/relationships/chart" Target="charts/chart6.xml"/><Relationship Id="rId19" Type="http://schemas.openxmlformats.org/officeDocument/2006/relationships/chart" Target="charts/chart7.xml"/><Relationship Id="rId18" Type="http://schemas.openxmlformats.org/officeDocument/2006/relationships/chart" Target="charts/chart5.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rnmoi\Documents\Subud\Mental%20Illness%20Working%20Party\Lifetime%20Prevalence%20of%20Mental%20Illness.xlsx" TargetMode="Externa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rnmoi\Documents\Subud\Mental%20Illness%20Working%20Party\Lifetime%20Prevalence%20of%20Mental%20Illness.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rnmoi\Documents\Subud\Mental%20Illness%20Working%20Party\Lifetime%20Prevalence%20of%20Mental%20Illness.xlsx" TargetMode="Externa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Book1" TargetMode="Externa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C:\Users\rnmoi\Documents\Subud\Mental%20Illness%20Working%20Party\Lifetime%20Prevalence%20of%20Mental%20Illness.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Sheet1.xlsx"/></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C:\Users\rnmoi\Documents\Subud\Mental%20Illness%20Working%20Party\Lifetime%20Prevalence%20of%20Mental%20Illne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Projected Lifetime Risk of Mental Health Disorders, </a:t>
            </a:r>
            <a:r>
              <a:rPr lang="en-US" sz="1100" b="1" i="0" u="none" strike="noStrike" baseline="0">
                <a:effectLst/>
              </a:rPr>
              <a:t>as of Age 75 Years </a:t>
            </a:r>
            <a:endParaRPr lang="en-US" sz="1100" b="1"/>
          </a:p>
        </c:rich>
      </c:tx>
      <c:layout>
        <c:manualLayout>
          <c:xMode val="edge"/>
          <c:yMode val="edge"/>
          <c:x val="0.14937291673612571"/>
          <c:y val="3.14464112568915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7044365649459442E-2"/>
          <c:y val="0.1405849358974359"/>
          <c:w val="0.94101889904764591"/>
          <c:h val="0.63167114627498488"/>
        </c:manualLayout>
      </c:layout>
      <c:barChart>
        <c:barDir val="col"/>
        <c:grouping val="clustered"/>
        <c:varyColors val="0"/>
        <c:ser>
          <c:idx val="0"/>
          <c:order val="0"/>
          <c:tx>
            <c:v>Percent</c:v>
          </c:tx>
          <c:spPr>
            <a:solidFill>
              <a:srgbClr val="00B050"/>
            </a:solidFill>
            <a:ln>
              <a:noFill/>
            </a:ln>
            <a:effectLst/>
          </c:spPr>
          <c:invertIfNegative val="0"/>
          <c:cat>
            <c:strRef>
              <c:f>Sheet1!$A$27:$A$42</c:f>
              <c:strCache>
                <c:ptCount val="16"/>
                <c:pt idx="0">
                  <c:v>Belgium </c:v>
                </c:pt>
                <c:pt idx="1">
                  <c:v>Colombia</c:v>
                </c:pt>
                <c:pt idx="2">
                  <c:v>France</c:v>
                </c:pt>
                <c:pt idx="3">
                  <c:v>Germany</c:v>
                </c:pt>
                <c:pt idx="4">
                  <c:v>Israel</c:v>
                </c:pt>
                <c:pt idx="5">
                  <c:v>Italy</c:v>
                </c:pt>
                <c:pt idx="6">
                  <c:v>Japan</c:v>
                </c:pt>
                <c:pt idx="7">
                  <c:v>Lebanon</c:v>
                </c:pt>
                <c:pt idx="8">
                  <c:v>Netherlands</c:v>
                </c:pt>
                <c:pt idx="9">
                  <c:v>New Zealand</c:v>
                </c:pt>
                <c:pt idx="10">
                  <c:v>Nigeria</c:v>
                </c:pt>
                <c:pt idx="11">
                  <c:v>PR China</c:v>
                </c:pt>
                <c:pt idx="12">
                  <c:v>South Africa</c:v>
                </c:pt>
                <c:pt idx="13">
                  <c:v>Spain</c:v>
                </c:pt>
                <c:pt idx="14">
                  <c:v>Ukraine</c:v>
                </c:pt>
                <c:pt idx="15">
                  <c:v>United States</c:v>
                </c:pt>
              </c:strCache>
            </c:strRef>
          </c:cat>
          <c:val>
            <c:numRef>
              <c:f>Sheet1!$B$27:$B$42</c:f>
              <c:numCache>
                <c:formatCode>0.0</c:formatCode>
                <c:ptCount val="16"/>
                <c:pt idx="0">
                  <c:v>37.1</c:v>
                </c:pt>
                <c:pt idx="1">
                  <c:v>55.2</c:v>
                </c:pt>
                <c:pt idx="2">
                  <c:v>47.2</c:v>
                </c:pt>
                <c:pt idx="3">
                  <c:v>33</c:v>
                </c:pt>
                <c:pt idx="4">
                  <c:v>29.7</c:v>
                </c:pt>
                <c:pt idx="5">
                  <c:v>26</c:v>
                </c:pt>
                <c:pt idx="6">
                  <c:v>24.4</c:v>
                </c:pt>
                <c:pt idx="7">
                  <c:v>32.9</c:v>
                </c:pt>
                <c:pt idx="8">
                  <c:v>42.9</c:v>
                </c:pt>
                <c:pt idx="9">
                  <c:v>48.6</c:v>
                </c:pt>
                <c:pt idx="10">
                  <c:v>19.5</c:v>
                </c:pt>
                <c:pt idx="11">
                  <c:v>18</c:v>
                </c:pt>
                <c:pt idx="12">
                  <c:v>47.5</c:v>
                </c:pt>
                <c:pt idx="13">
                  <c:v>29</c:v>
                </c:pt>
                <c:pt idx="14">
                  <c:v>48.9</c:v>
                </c:pt>
                <c:pt idx="15">
                  <c:v>55.3</c:v>
                </c:pt>
              </c:numCache>
            </c:numRef>
          </c:val>
          <c:extLst>
            <c:ext xmlns:c16="http://schemas.microsoft.com/office/drawing/2014/chart" uri="{C3380CC4-5D6E-409C-BE32-E72D297353CC}">
              <c16:uniqueId val="{00000000-DA43-4772-BA0F-6FFF55F59DAF}"/>
            </c:ext>
          </c:extLst>
        </c:ser>
        <c:dLbls>
          <c:showLegendKey val="0"/>
          <c:showVal val="0"/>
          <c:showCatName val="0"/>
          <c:showSerName val="0"/>
          <c:showPercent val="0"/>
          <c:showBubbleSize val="0"/>
        </c:dLbls>
        <c:gapWidth val="219"/>
        <c:overlap val="-27"/>
        <c:axId val="380514432"/>
        <c:axId val="380514760"/>
      </c:barChart>
      <c:catAx>
        <c:axId val="3805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514760"/>
        <c:crossesAt val="0"/>
        <c:auto val="1"/>
        <c:lblAlgn val="ctr"/>
        <c:lblOffset val="100"/>
        <c:noMultiLvlLbl val="0"/>
      </c:catAx>
      <c:valAx>
        <c:axId val="380514760"/>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514432"/>
        <c:crosses val="autoZero"/>
        <c:crossBetween val="between"/>
        <c:majorUnit val="10"/>
      </c:valAx>
      <c:spPr>
        <a:noFill/>
        <a:ln>
          <a:noFill/>
        </a:ln>
        <a:effectLst/>
      </c:spPr>
    </c:plotArea>
    <c:plotVisOnly val="1"/>
    <c:dispBlanksAs val="gap"/>
    <c:showDLblsOverMax val="0"/>
  </c:chart>
  <c:spPr>
    <a:solidFill>
      <a:schemeClr val="bg1"/>
    </a:solidFill>
    <a:ln w="12700" cap="flat" cmpd="sng" algn="ctr">
      <a:solidFill>
        <a:srgbClr val="FF0000"/>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1100" b="1"/>
              <a:t>5 Most Common Causes</a:t>
            </a:r>
            <a:r>
              <a:rPr lang="en-NZ" sz="1100" b="1" baseline="0"/>
              <a:t> Globally </a:t>
            </a:r>
          </a:p>
          <a:p>
            <a:pPr>
              <a:defRPr/>
            </a:pPr>
            <a:r>
              <a:rPr lang="en-NZ" sz="1100" b="1" baseline="0"/>
              <a:t>of </a:t>
            </a:r>
            <a:r>
              <a:rPr lang="en-NZ" sz="1100" b="1"/>
              <a:t>Years</a:t>
            </a:r>
            <a:r>
              <a:rPr lang="en-NZ" sz="1100" b="1" baseline="0"/>
              <a:t> Lost to Disability</a:t>
            </a:r>
            <a:endParaRPr lang="en-NZ" sz="1100" b="1"/>
          </a:p>
        </c:rich>
      </c:tx>
      <c:layout>
        <c:manualLayout>
          <c:xMode val="edge"/>
          <c:yMode val="edge"/>
          <c:x val="0.35710609038191832"/>
          <c:y val="3.17587379962302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B050"/>
            </a:solidFill>
            <a:ln w="12700">
              <a:noFill/>
            </a:ln>
            <a:effectLst/>
          </c:spPr>
          <c:invertIfNegative val="0"/>
          <c:cat>
            <c:strRef>
              <c:f>Sheet1!$A$94:$A$98</c:f>
              <c:strCache>
                <c:ptCount val="5"/>
                <c:pt idx="0">
                  <c:v>Low Back Pain</c:v>
                </c:pt>
                <c:pt idx="1">
                  <c:v>Migraine</c:v>
                </c:pt>
                <c:pt idx="2">
                  <c:v>Hearing Loss</c:v>
                </c:pt>
                <c:pt idx="3">
                  <c:v>Iron Deficiency Anaemia</c:v>
                </c:pt>
                <c:pt idx="4">
                  <c:v>Major Depressive Disorder</c:v>
                </c:pt>
              </c:strCache>
            </c:strRef>
          </c:cat>
          <c:val>
            <c:numRef>
              <c:f>Sheet1!$B$94:$B$98</c:f>
              <c:numCache>
                <c:formatCode>0.00%</c:formatCode>
                <c:ptCount val="5"/>
                <c:pt idx="0">
                  <c:v>7.1999999999999995E-2</c:v>
                </c:pt>
                <c:pt idx="1">
                  <c:v>5.6000000000000001E-2</c:v>
                </c:pt>
                <c:pt idx="2">
                  <c:v>4.4999999999999998E-2</c:v>
                </c:pt>
                <c:pt idx="3">
                  <c:v>4.2999999999999997E-2</c:v>
                </c:pt>
                <c:pt idx="4">
                  <c:v>4.2000000000000003E-2</c:v>
                </c:pt>
              </c:numCache>
            </c:numRef>
          </c:val>
          <c:extLst>
            <c:ext xmlns:c16="http://schemas.microsoft.com/office/drawing/2014/chart" uri="{C3380CC4-5D6E-409C-BE32-E72D297353CC}">
              <c16:uniqueId val="{00000000-370A-4662-8965-2318E6777644}"/>
            </c:ext>
          </c:extLst>
        </c:ser>
        <c:dLbls>
          <c:showLegendKey val="0"/>
          <c:showVal val="0"/>
          <c:showCatName val="0"/>
          <c:showSerName val="0"/>
          <c:showPercent val="0"/>
          <c:showBubbleSize val="0"/>
        </c:dLbls>
        <c:gapWidth val="219"/>
        <c:overlap val="-27"/>
        <c:axId val="452859624"/>
        <c:axId val="452853720"/>
      </c:barChart>
      <c:catAx>
        <c:axId val="45285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53720"/>
        <c:crosses val="autoZero"/>
        <c:auto val="1"/>
        <c:lblAlgn val="ctr"/>
        <c:lblOffset val="100"/>
        <c:noMultiLvlLbl val="0"/>
      </c:catAx>
      <c:valAx>
        <c:axId val="452853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59624"/>
        <c:crosses val="autoZero"/>
        <c:crossBetween val="between"/>
      </c:valAx>
      <c:spPr>
        <a:noFill/>
        <a:ln>
          <a:noFill/>
        </a:ln>
        <a:effectLst/>
      </c:spPr>
    </c:plotArea>
    <c:plotVisOnly val="1"/>
    <c:dispBlanksAs val="gap"/>
    <c:showDLblsOverMax val="0"/>
  </c:chart>
  <c:spPr>
    <a:solidFill>
      <a:schemeClr val="bg1"/>
    </a:solidFill>
    <a:ln w="12700" cap="flat" cmpd="sng" algn="ctr">
      <a:solidFill>
        <a:srgbClr val="FF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1000" b="1" u="sng"/>
              <a:t>Annual</a:t>
            </a:r>
            <a:r>
              <a:rPr lang="en-NZ" sz="1000" b="1"/>
              <a:t> Prevalenc</a:t>
            </a:r>
            <a:r>
              <a:rPr lang="en-NZ" sz="1000" b="1" baseline="0"/>
              <a:t>e of Mental Illness in US Adults</a:t>
            </a:r>
          </a:p>
          <a:p>
            <a:pPr>
              <a:defRPr/>
            </a:pPr>
            <a:r>
              <a:rPr lang="en-NZ" sz="800" b="0" baseline="0"/>
              <a:t>2015 NSDUH</a:t>
            </a:r>
            <a:endParaRPr lang="en-NZ" sz="800" b="0"/>
          </a:p>
        </c:rich>
      </c:tx>
      <c:layout>
        <c:manualLayout>
          <c:xMode val="edge"/>
          <c:yMode val="edge"/>
          <c:x val="0.13213897937024974"/>
          <c:y val="4.206098843322818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C000"/>
              </a:solidFill>
              <a:ln w="19050">
                <a:solidFill>
                  <a:schemeClr val="lt1"/>
                </a:solidFill>
              </a:ln>
              <a:effectLst/>
            </c:spPr>
            <c:extLst>
              <c:ext xmlns:c16="http://schemas.microsoft.com/office/drawing/2014/chart" uri="{C3380CC4-5D6E-409C-BE32-E72D297353CC}">
                <c16:uniqueId val="{00000001-0E21-4403-83D8-6D7F8B621CFC}"/>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0E21-4403-83D8-6D7F8B621CFC}"/>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0E21-4403-83D8-6D7F8B621CFC}"/>
              </c:ext>
            </c:extLst>
          </c:dPt>
          <c:dLbls>
            <c:dLbl>
              <c:idx val="0"/>
              <c:layout>
                <c:manualLayout>
                  <c:x val="-6.8698578801428323E-2"/>
                  <c:y val="0.14699839367297216"/>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r>
                      <a:rPr lang="en-US" sz="800"/>
                      <a:t>13.9%</a:t>
                    </a:r>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0.10346707475897761"/>
                      <c:h val="0.13857605338764833"/>
                    </c:manualLayout>
                  </c15:layout>
                </c:ext>
                <c:ext xmlns:c16="http://schemas.microsoft.com/office/drawing/2014/chart" uri="{C3380CC4-5D6E-409C-BE32-E72D297353CC}">
                  <c16:uniqueId val="{00000001-0E21-4403-83D8-6D7F8B621CFC}"/>
                </c:ext>
              </c:extLst>
            </c:dLbl>
            <c:dLbl>
              <c:idx val="1"/>
              <c:layout>
                <c:manualLayout>
                  <c:x val="-4.8290474214238467E-2"/>
                  <c:y val="2.6077775972695453E-2"/>
                </c:manualLayout>
              </c:layout>
              <c:tx>
                <c:rich>
                  <a:bodyPr/>
                  <a:lstStyle/>
                  <a:p>
                    <a:fld id="{92C39A1C-214C-44CA-9D31-376D78EFD9C4}" type="VALUE">
                      <a:rPr lang="en-US"/>
                      <a:pPr/>
                      <a:t>[VALUE]</a:t>
                    </a:fld>
                    <a:r>
                      <a:rPr lang="en-US" sz="800"/>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7211863175083569"/>
                      <c:h val="0.17232585674424764"/>
                    </c:manualLayout>
                  </c15:layout>
                  <c15:dlblFieldTable/>
                  <c15:showDataLabelsRange val="0"/>
                </c:ext>
                <c:ext xmlns:c16="http://schemas.microsoft.com/office/drawing/2014/chart" uri="{C3380CC4-5D6E-409C-BE32-E72D297353CC}">
                  <c16:uniqueId val="{00000003-0E21-4403-83D8-6D7F8B621CFC}"/>
                </c:ext>
              </c:extLst>
            </c:dLbl>
            <c:dLbl>
              <c:idx val="2"/>
              <c:layout>
                <c:manualLayout>
                  <c:x val="0.10515216542557579"/>
                  <c:y val="-0.14149769133747883"/>
                </c:manualLayout>
              </c:layout>
              <c:tx>
                <c:rich>
                  <a:bodyPr/>
                  <a:lstStyle/>
                  <a:p>
                    <a:r>
                      <a:rPr lang="en-US" sz="800"/>
                      <a:t>82.1%</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0522996514686477"/>
                      <c:h val="7.5154779923925455E-2"/>
                    </c:manualLayout>
                  </c15:layout>
                </c:ext>
                <c:ext xmlns:c16="http://schemas.microsoft.com/office/drawing/2014/chart" uri="{C3380CC4-5D6E-409C-BE32-E72D297353CC}">
                  <c16:uniqueId val="{00000005-0E21-4403-83D8-6D7F8B621C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Sheet1!$A$47:$A$49</c:f>
              <c:strCache>
                <c:ptCount val="3"/>
                <c:pt idx="0">
                  <c:v>Mild and Moderate MI</c:v>
                </c:pt>
                <c:pt idx="1">
                  <c:v>Severe MI</c:v>
                </c:pt>
                <c:pt idx="2">
                  <c:v>No MI</c:v>
                </c:pt>
              </c:strCache>
            </c:strRef>
          </c:cat>
          <c:val>
            <c:numRef>
              <c:f>Sheet1!$B$47:$B$49</c:f>
              <c:numCache>
                <c:formatCode>0</c:formatCode>
                <c:ptCount val="3"/>
                <c:pt idx="0">
                  <c:v>14</c:v>
                </c:pt>
                <c:pt idx="1">
                  <c:v>4</c:v>
                </c:pt>
                <c:pt idx="2">
                  <c:v>82</c:v>
                </c:pt>
              </c:numCache>
            </c:numRef>
          </c:val>
          <c:extLst>
            <c:ext xmlns:c16="http://schemas.microsoft.com/office/drawing/2014/chart" uri="{C3380CC4-5D6E-409C-BE32-E72D297353CC}">
              <c16:uniqueId val="{00000006-0E21-4403-83D8-6D7F8B621CFC}"/>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rgbClr val="FF0000"/>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1100" b="1"/>
              <a:t>Lifetime Prevalence of</a:t>
            </a:r>
            <a:r>
              <a:rPr lang="en-NZ" sz="1100" b="1" baseline="0"/>
              <a:t> Mental Illness in 17 Countries</a:t>
            </a:r>
            <a:endParaRPr lang="en-NZ"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spPr>
            <a:solidFill>
              <a:schemeClr val="accent6"/>
            </a:solidFill>
          </c:spPr>
          <c:dPt>
            <c:idx val="0"/>
            <c:bubble3D val="0"/>
            <c:spPr>
              <a:solidFill>
                <a:srgbClr val="FFC000"/>
              </a:solidFill>
              <a:ln w="19050">
                <a:solidFill>
                  <a:schemeClr val="lt1"/>
                </a:solidFill>
              </a:ln>
              <a:effectLst/>
            </c:spPr>
            <c:extLst>
              <c:ext xmlns:c16="http://schemas.microsoft.com/office/drawing/2014/chart" uri="{C3380CC4-5D6E-409C-BE32-E72D297353CC}">
                <c16:uniqueId val="{00000001-A537-4AA1-A277-64AD1614F071}"/>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A537-4AA1-A277-64AD1614F071}"/>
              </c:ext>
            </c:extLst>
          </c:dPt>
          <c:val>
            <c:numRef>
              <c:f>Sheet1!$A$5:$A$6</c:f>
              <c:numCache>
                <c:formatCode>General</c:formatCode>
                <c:ptCount val="2"/>
                <c:pt idx="0">
                  <c:v>39</c:v>
                </c:pt>
                <c:pt idx="1">
                  <c:v>100</c:v>
                </c:pt>
              </c:numCache>
            </c:numRef>
          </c:val>
          <c:extLst>
            <c:ext xmlns:c16="http://schemas.microsoft.com/office/drawing/2014/chart" uri="{C3380CC4-5D6E-409C-BE32-E72D297353CC}">
              <c16:uniqueId val="{00000004-A537-4AA1-A277-64AD1614F07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rgbClr val="FF0000"/>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Prevalence of Mental</a:t>
            </a:r>
            <a:r>
              <a:rPr lang="en-US" sz="1000" b="1" baseline="0"/>
              <a:t> Illness During the Lives</a:t>
            </a:r>
          </a:p>
          <a:p>
            <a:pPr>
              <a:defRPr/>
            </a:pPr>
            <a:r>
              <a:rPr lang="en-US" sz="1000" b="1" baseline="0"/>
              <a:t>of US Youths up to 13-18 Years</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C000"/>
              </a:solidFill>
              <a:ln w="19050">
                <a:solidFill>
                  <a:schemeClr val="lt1"/>
                </a:solidFill>
              </a:ln>
              <a:effectLst/>
            </c:spPr>
            <c:extLst>
              <c:ext xmlns:c16="http://schemas.microsoft.com/office/drawing/2014/chart" uri="{C3380CC4-5D6E-409C-BE32-E72D297353CC}">
                <c16:uniqueId val="{00000001-765B-4A6E-8BA8-9CA1BFCC5EEC}"/>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765B-4A6E-8BA8-9CA1BFCC5EEC}"/>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765B-4A6E-8BA8-9CA1BFCC5E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Sheet1!$A$64:$A$66</c:f>
              <c:strCache>
                <c:ptCount val="3"/>
                <c:pt idx="0">
                  <c:v>Mild and Moderate MI</c:v>
                </c:pt>
                <c:pt idx="1">
                  <c:v>Severe MI</c:v>
                </c:pt>
                <c:pt idx="2">
                  <c:v>No MI</c:v>
                </c:pt>
              </c:strCache>
            </c:strRef>
          </c:cat>
          <c:val>
            <c:numRef>
              <c:f>Sheet1!$B$64:$B$66</c:f>
              <c:numCache>
                <c:formatCode>0.0%</c:formatCode>
                <c:ptCount val="3"/>
                <c:pt idx="0">
                  <c:v>0.249</c:v>
                </c:pt>
                <c:pt idx="1">
                  <c:v>0.214</c:v>
                </c:pt>
                <c:pt idx="2">
                  <c:v>0.53700000000000003</c:v>
                </c:pt>
              </c:numCache>
            </c:numRef>
          </c:val>
          <c:extLst>
            <c:ext xmlns:c16="http://schemas.microsoft.com/office/drawing/2014/chart" uri="{C3380CC4-5D6E-409C-BE32-E72D297353CC}">
              <c16:uniqueId val="{00000006-765B-4A6E-8BA8-9CA1BFCC5EE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rgbClr val="FF0000"/>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Estimated </a:t>
            </a:r>
            <a:r>
              <a:rPr lang="en-US" sz="1000" b="1" u="sng"/>
              <a:t>Lifetime</a:t>
            </a:r>
            <a:r>
              <a:rPr lang="en-US" sz="1000" b="1" u="none" baseline="0"/>
              <a:t> </a:t>
            </a:r>
            <a:r>
              <a:rPr lang="en-US" sz="1000" b="1" u="none"/>
              <a:t>Prevalence</a:t>
            </a:r>
            <a:r>
              <a:rPr lang="en-US" sz="1000" b="1" baseline="0"/>
              <a:t> of Severe MI in US Adults</a:t>
            </a:r>
            <a:endParaRPr lang="en-US"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4"/>
              </a:solidFill>
              <a:ln w="19050">
                <a:solidFill>
                  <a:schemeClr val="lt1"/>
                </a:solidFill>
              </a:ln>
              <a:effectLst/>
            </c:spPr>
            <c:extLst>
              <c:ext xmlns:c16="http://schemas.microsoft.com/office/drawing/2014/chart" uri="{C3380CC4-5D6E-409C-BE32-E72D297353CC}">
                <c16:uniqueId val="{00000003-6891-4841-A5E0-458D70951D9B}"/>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2-6891-4841-A5E0-458D70951D9B}"/>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6891-4841-A5E0-458D70951D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F14-451A-8110-CFB3D2C6B325}"/>
              </c:ext>
            </c:extLst>
          </c:dPt>
          <c:dLbls>
            <c:dLbl>
              <c:idx val="0"/>
              <c:layout>
                <c:manualLayout>
                  <c:x val="-0.16195695973687937"/>
                  <c:y val="4.6360176825957097E-2"/>
                </c:manualLayout>
              </c:layout>
              <c:tx>
                <c:rich>
                  <a:bodyPr/>
                  <a:lstStyle/>
                  <a:p>
                    <a:fld id="{51BE0903-7D59-4CD3-BC19-354DD99C0CDF}"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38841332592762"/>
                      <c:h val="5.5496113901710553E-2"/>
                    </c:manualLayout>
                  </c15:layout>
                  <c15:dlblFieldTable/>
                  <c15:showDataLabelsRange val="0"/>
                </c:ext>
                <c:ext xmlns:c16="http://schemas.microsoft.com/office/drawing/2014/chart" uri="{C3380CC4-5D6E-409C-BE32-E72D297353CC}">
                  <c16:uniqueId val="{00000003-6891-4841-A5E0-458D70951D9B}"/>
                </c:ext>
              </c:extLst>
            </c:dLbl>
            <c:dLbl>
              <c:idx val="1"/>
              <c:layout>
                <c:manualLayout>
                  <c:x val="-7.7730039969070887E-3"/>
                  <c:y val="-0.13281737883518871"/>
                </c:manualLayout>
              </c:layout>
              <c:tx>
                <c:rich>
                  <a:bodyPr/>
                  <a:lstStyle/>
                  <a:p>
                    <a:fld id="{3669EED7-56AA-4080-9767-A374147196A3}"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0887242569782511"/>
                      <c:h val="5.5496113901710553E-2"/>
                    </c:manualLayout>
                  </c15:layout>
                  <c15:dlblFieldTable/>
                  <c15:showDataLabelsRange val="0"/>
                </c:ext>
                <c:ext xmlns:c16="http://schemas.microsoft.com/office/drawing/2014/chart" uri="{C3380CC4-5D6E-409C-BE32-E72D297353CC}">
                  <c16:uniqueId val="{00000002-6891-4841-A5E0-458D70951D9B}"/>
                </c:ext>
              </c:extLst>
            </c:dLbl>
            <c:dLbl>
              <c:idx val="2"/>
              <c:layout>
                <c:manualLayout>
                  <c:x val="0.15151953256880235"/>
                  <c:y val="3.1269515340754818E-2"/>
                </c:manualLayout>
              </c:layout>
              <c:tx>
                <c:rich>
                  <a:bodyPr/>
                  <a:lstStyle/>
                  <a:p>
                    <a:fld id="{23CA7D56-B030-4FDF-8177-33C7C7C23758}"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0983843565197504"/>
                      <c:h val="5.6547821069780069E-2"/>
                    </c:manualLayout>
                  </c15:layout>
                  <c15:dlblFieldTable/>
                  <c15:showDataLabelsRange val="0"/>
                </c:ext>
                <c:ext xmlns:c16="http://schemas.microsoft.com/office/drawing/2014/chart" uri="{C3380CC4-5D6E-409C-BE32-E72D297353CC}">
                  <c16:uniqueId val="{00000001-6891-4841-A5E0-458D70951D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Mild and Moderate MI</c:v>
                </c:pt>
                <c:pt idx="1">
                  <c:v>Severe MI</c:v>
                </c:pt>
                <c:pt idx="2">
                  <c:v>No MI</c:v>
                </c:pt>
              </c:strCache>
            </c:strRef>
          </c:cat>
          <c:val>
            <c:numRef>
              <c:f>Sheet1!$B$2:$B$5</c:f>
              <c:numCache>
                <c:formatCode>General</c:formatCode>
                <c:ptCount val="4"/>
                <c:pt idx="0">
                  <c:v>43.3</c:v>
                </c:pt>
                <c:pt idx="1">
                  <c:v>12</c:v>
                </c:pt>
                <c:pt idx="2">
                  <c:v>44.7</c:v>
                </c:pt>
              </c:numCache>
            </c:numRef>
          </c:val>
          <c:extLst>
            <c:ext xmlns:c16="http://schemas.microsoft.com/office/drawing/2014/chart" uri="{C3380CC4-5D6E-409C-BE32-E72D297353CC}">
              <c16:uniqueId val="{00000000-6891-4841-A5E0-458D70951D9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rgbClr val="FF0000"/>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Relative Risk of Schizophrenia</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B050"/>
            </a:solidFill>
            <a:ln>
              <a:noFill/>
            </a:ln>
            <a:effectLst/>
          </c:spPr>
          <c:invertIfNegative val="0"/>
          <c:cat>
            <c:strRef>
              <c:f>Sheet1!$A$66:$A$71</c:f>
              <c:strCache>
                <c:ptCount val="6"/>
                <c:pt idx="0">
                  <c:v>Identical Twin Affected</c:v>
                </c:pt>
                <c:pt idx="1">
                  <c:v>Both Parents Affected</c:v>
                </c:pt>
                <c:pt idx="2">
                  <c:v>22q11.2 Deletion Syndrome</c:v>
                </c:pt>
                <c:pt idx="3">
                  <c:v>One Parent Affected</c:v>
                </c:pt>
                <c:pt idx="4">
                  <c:v>One Uncle or Aunt Affected</c:v>
                </c:pt>
                <c:pt idx="5">
                  <c:v>Nongenetic factors</c:v>
                </c:pt>
              </c:strCache>
            </c:strRef>
          </c:cat>
          <c:val>
            <c:numRef>
              <c:f>Sheet1!$B$66:$B$71</c:f>
              <c:numCache>
                <c:formatCode>0%</c:formatCode>
                <c:ptCount val="6"/>
                <c:pt idx="0">
                  <c:v>0.77</c:v>
                </c:pt>
                <c:pt idx="1">
                  <c:v>0.5</c:v>
                </c:pt>
                <c:pt idx="2">
                  <c:v>0.26</c:v>
                </c:pt>
                <c:pt idx="3">
                  <c:v>0.16</c:v>
                </c:pt>
                <c:pt idx="4">
                  <c:v>7.0000000000000007E-2</c:v>
                </c:pt>
                <c:pt idx="5">
                  <c:v>0.02</c:v>
                </c:pt>
              </c:numCache>
            </c:numRef>
          </c:val>
          <c:extLst>
            <c:ext xmlns:c16="http://schemas.microsoft.com/office/drawing/2014/chart" uri="{C3380CC4-5D6E-409C-BE32-E72D297353CC}">
              <c16:uniqueId val="{00000000-2FD4-4F95-BC45-49446EAAC971}"/>
            </c:ext>
          </c:extLst>
        </c:ser>
        <c:dLbls>
          <c:showLegendKey val="0"/>
          <c:showVal val="0"/>
          <c:showCatName val="0"/>
          <c:showSerName val="0"/>
          <c:showPercent val="0"/>
          <c:showBubbleSize val="0"/>
        </c:dLbls>
        <c:gapWidth val="182"/>
        <c:axId val="390609320"/>
        <c:axId val="390610632"/>
      </c:barChart>
      <c:catAx>
        <c:axId val="390609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390610632"/>
        <c:crosses val="autoZero"/>
        <c:auto val="1"/>
        <c:lblAlgn val="ctr"/>
        <c:lblOffset val="100"/>
        <c:noMultiLvlLbl val="0"/>
      </c:catAx>
      <c:valAx>
        <c:axId val="3906106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609320"/>
        <c:crosses val="autoZero"/>
        <c:crossBetween val="between"/>
      </c:valAx>
      <c:spPr>
        <a:noFill/>
        <a:ln>
          <a:noFill/>
        </a:ln>
        <a:effectLst/>
      </c:spPr>
    </c:plotArea>
    <c:plotVisOnly val="1"/>
    <c:dispBlanksAs val="gap"/>
    <c:showDLblsOverMax val="0"/>
  </c:chart>
  <c:spPr>
    <a:solidFill>
      <a:schemeClr val="bg1"/>
    </a:solidFill>
    <a:ln w="12700" cap="flat" cmpd="sng" algn="ctr">
      <a:solidFill>
        <a:srgbClr val="FF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0.00806</cdr:x>
      <cdr:y>0.00751</cdr:y>
    </cdr:from>
    <cdr:to>
      <cdr:x>0.06438</cdr:x>
      <cdr:y>0.12023</cdr:y>
    </cdr:to>
    <cdr:sp macro="" textlink="">
      <cdr:nvSpPr>
        <cdr:cNvPr id="2" name="TextBox 1">
          <a:extLst xmlns:a="http://schemas.openxmlformats.org/drawingml/2006/main">
            <a:ext uri="{FF2B5EF4-FFF2-40B4-BE49-F238E27FC236}">
              <a16:creationId xmlns:a16="http://schemas.microsoft.com/office/drawing/2014/main" id="{1EC2A8E6-383E-4A15-A475-6F444A169D4F}"/>
            </a:ext>
          </a:extLst>
        </cdr:cNvPr>
        <cdr:cNvSpPr txBox="1"/>
      </cdr:nvSpPr>
      <cdr:spPr>
        <a:xfrm xmlns:a="http://schemas.openxmlformats.org/drawingml/2006/main">
          <a:off x="46197" y="16042"/>
          <a:ext cx="322772" cy="2406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NZ"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0.62717</cdr:x>
      <cdr:y>0.4141</cdr:y>
    </cdr:from>
    <cdr:to>
      <cdr:x>0.6522</cdr:x>
      <cdr:y>0.44053</cdr:y>
    </cdr:to>
    <cdr:cxnSp macro="">
      <cdr:nvCxnSpPr>
        <cdr:cNvPr id="3" name="Straight Connector 2"/>
        <cdr:cNvCxnSpPr/>
      </cdr:nvCxnSpPr>
      <cdr:spPr>
        <a:xfrm xmlns:a="http://schemas.openxmlformats.org/drawingml/2006/main" flipH="1">
          <a:off x="2037080" y="955040"/>
          <a:ext cx="81280" cy="6096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0.74266</cdr:x>
      <cdr:y>0.35145</cdr:y>
    </cdr:from>
    <cdr:to>
      <cdr:x>0.92793</cdr:x>
      <cdr:y>0.45778</cdr:y>
    </cdr:to>
    <cdr:sp macro="" textlink="">
      <cdr:nvSpPr>
        <cdr:cNvPr id="2" name="TextBox 1">
          <a:extLst xmlns:a="http://schemas.openxmlformats.org/drawingml/2006/main">
            <a:ext uri="{FF2B5EF4-FFF2-40B4-BE49-F238E27FC236}">
              <a16:creationId xmlns:a16="http://schemas.microsoft.com/office/drawing/2014/main" id="{ED9DC2A6-2ECD-4B65-9BF7-3DF2839E0F7D}"/>
            </a:ext>
          </a:extLst>
        </cdr:cNvPr>
        <cdr:cNvSpPr txBox="1"/>
      </cdr:nvSpPr>
      <cdr:spPr>
        <a:xfrm xmlns:a="http://schemas.openxmlformats.org/drawingml/2006/main">
          <a:off x="2002366" y="825499"/>
          <a:ext cx="499534" cy="2497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NZ" sz="1000" b="1"/>
            <a:t>39%</a:t>
          </a:r>
        </a:p>
      </cdr:txBody>
    </cdr:sp>
  </cdr:relSizeAnchor>
  <cdr:relSizeAnchor xmlns:cdr="http://schemas.openxmlformats.org/drawingml/2006/chartDrawing">
    <cdr:from>
      <cdr:x>0.66572</cdr:x>
      <cdr:y>0.41272</cdr:y>
    </cdr:from>
    <cdr:to>
      <cdr:x>0.77406</cdr:x>
      <cdr:y>0.46499</cdr:y>
    </cdr:to>
    <cdr:cxnSp macro="">
      <cdr:nvCxnSpPr>
        <cdr:cNvPr id="4" name="Straight Arrow Connector 3">
          <a:extLst xmlns:a="http://schemas.openxmlformats.org/drawingml/2006/main">
            <a:ext uri="{FF2B5EF4-FFF2-40B4-BE49-F238E27FC236}">
              <a16:creationId xmlns:a16="http://schemas.microsoft.com/office/drawing/2014/main" id="{612D63A4-87D1-449A-985F-F0FAADFE922F}"/>
            </a:ext>
          </a:extLst>
        </cdr:cNvPr>
        <cdr:cNvCxnSpPr/>
      </cdr:nvCxnSpPr>
      <cdr:spPr>
        <a:xfrm xmlns:a="http://schemas.openxmlformats.org/drawingml/2006/main" flipH="1">
          <a:off x="1794933" y="969433"/>
          <a:ext cx="292100" cy="12276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NfSC3UqaS+eLZ7w7Uo9wtSKtg==">CgMxLjAaJgoBMBIhCh8IB0IbCgdWZXJkYW5hEhBBcmlhbCBVbmljb2RlIE1TMghoLmdqZGd4czgAciExQ3FfVmVrWG13Mm1Ea3ZkbTZ3R0VvUXdETzNOUkFqSXg=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2018-09-04T05:25:00Z</dcterms:created>
  <dc:creator>Robin Moir</dc:creator>
</cp:coreProperties>
</file>