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EDB7" w14:textId="77777777" w:rsidR="000602D5" w:rsidRDefault="000602D5" w:rsidP="004937DC">
      <w:pPr>
        <w:rPr>
          <w:rFonts w:ascii="Corbel" w:hAnsi="Corbel"/>
          <w:b/>
          <w:bCs/>
          <w:color w:val="000000" w:themeColor="text1"/>
          <w:sz w:val="40"/>
          <w:szCs w:val="40"/>
        </w:rPr>
      </w:pPr>
    </w:p>
    <w:p w14:paraId="61C053AA" w14:textId="5E93CF3B" w:rsidR="006D5F01" w:rsidRPr="000E6073" w:rsidRDefault="006D5F01" w:rsidP="004937DC">
      <w:pPr>
        <w:rPr>
          <w:rFonts w:ascii="Corbel" w:hAnsi="Corbel"/>
          <w:b/>
          <w:bCs/>
          <w:color w:val="000000" w:themeColor="text1"/>
          <w:sz w:val="56"/>
          <w:szCs w:val="56"/>
        </w:rPr>
      </w:pPr>
      <w:r w:rsidRPr="000E6073">
        <w:rPr>
          <w:rFonts w:ascii="Corbel" w:hAnsi="Corbel"/>
          <w:b/>
          <w:bCs/>
          <w:color w:val="000000" w:themeColor="text1"/>
          <w:sz w:val="56"/>
          <w:szCs w:val="56"/>
        </w:rPr>
        <w:t>Ausschreibungstexte (Textvorlagen)</w:t>
      </w:r>
    </w:p>
    <w:p w14:paraId="78AD0C5A" w14:textId="77777777" w:rsidR="000602D5" w:rsidRPr="000602D5" w:rsidRDefault="000602D5" w:rsidP="004937DC">
      <w:pPr>
        <w:rPr>
          <w:rFonts w:ascii="Corbel" w:hAnsi="Corbel"/>
          <w:b/>
          <w:bCs/>
          <w:color w:val="000000" w:themeColor="text1"/>
          <w:sz w:val="40"/>
          <w:szCs w:val="40"/>
        </w:rPr>
      </w:pPr>
    </w:p>
    <w:p w14:paraId="776B51B9" w14:textId="70F125C1" w:rsidR="000B2F29" w:rsidRDefault="00EF7EAD" w:rsidP="000B2F29">
      <w:r>
        <w:t>Mit dem separatus System lassen sich besonders kostengünstige und effiziente Anlagen realisieren. Dementsprechend sind d</w:t>
      </w:r>
      <w:r w:rsidR="00C93481">
        <w:t xml:space="preserve">ie nachfolgenden Textbausteine </w:t>
      </w:r>
      <w:r w:rsidR="002F7FA8">
        <w:t>hilfreiche Ergänzungen</w:t>
      </w:r>
      <w:r w:rsidR="002E3898">
        <w:t xml:space="preserve">, um </w:t>
      </w:r>
      <w:r w:rsidR="002F7FA8">
        <w:t>eine</w:t>
      </w:r>
      <w:r w:rsidR="00C00310">
        <w:t xml:space="preserve"> Leistungsausschreibung</w:t>
      </w:r>
      <w:r w:rsidR="002E3898">
        <w:t xml:space="preserve"> im Preis-Leistungs-Verhältnis zu optimieren.</w:t>
      </w:r>
    </w:p>
    <w:p w14:paraId="70F78144" w14:textId="7F4C1E42" w:rsidR="000B2F29" w:rsidRPr="0087310B" w:rsidRDefault="002E3898" w:rsidP="000B2F29">
      <w:pPr>
        <w:rPr>
          <w:i/>
          <w:iCs/>
        </w:rPr>
      </w:pPr>
      <w:r w:rsidRPr="0087310B">
        <w:rPr>
          <w:i/>
          <w:iCs/>
        </w:rPr>
        <w:t xml:space="preserve">Bei einigen Textbausteinen </w:t>
      </w:r>
      <w:r w:rsidR="0087310B" w:rsidRPr="0087310B">
        <w:rPr>
          <w:i/>
          <w:iCs/>
        </w:rPr>
        <w:t xml:space="preserve">finden </w:t>
      </w:r>
      <w:r w:rsidR="0087310B">
        <w:rPr>
          <w:i/>
          <w:iCs/>
        </w:rPr>
        <w:t>Sie</w:t>
      </w:r>
      <w:r w:rsidRPr="0087310B">
        <w:rPr>
          <w:i/>
          <w:iCs/>
        </w:rPr>
        <w:t xml:space="preserve"> </w:t>
      </w:r>
      <w:r w:rsidR="0087310B">
        <w:rPr>
          <w:i/>
          <w:iCs/>
        </w:rPr>
        <w:t xml:space="preserve">erklärende </w:t>
      </w:r>
      <w:r w:rsidRPr="0087310B">
        <w:rPr>
          <w:i/>
          <w:iCs/>
        </w:rPr>
        <w:t>Kommentare</w:t>
      </w:r>
      <w:r w:rsidR="0087310B" w:rsidRPr="0087310B">
        <w:rPr>
          <w:i/>
          <w:iCs/>
        </w:rPr>
        <w:t>. Diese Kommentare sind kursiv gedruckt.</w:t>
      </w:r>
    </w:p>
    <w:p w14:paraId="71EA9F4A" w14:textId="1B36FAB8" w:rsidR="00FB6CD6" w:rsidRDefault="00DA2AD7" w:rsidP="000B2F29">
      <w:r w:rsidRPr="00FB6CD6">
        <w:t>Bei Fragen zu Planung und Ausführung kann jederzeit der separatus Support zurate gezogen werden.</w:t>
      </w:r>
      <w:r w:rsidR="00577F3B">
        <w:t xml:space="preserve"> Weitere Informationen finden Sie auf unserer Website </w:t>
      </w:r>
      <w:r w:rsidR="001C18A3">
        <w:t xml:space="preserve">unter </w:t>
      </w:r>
      <w:hyperlink r:id="rId11" w:history="1">
        <w:r w:rsidR="001C18A3" w:rsidRPr="00A17C01">
          <w:rPr>
            <w:rStyle w:val="Hyperlink"/>
          </w:rPr>
          <w:t>www.separatus.ch/planung</w:t>
        </w:r>
      </w:hyperlink>
      <w:r w:rsidR="00512530">
        <w:t>.</w:t>
      </w:r>
    </w:p>
    <w:p w14:paraId="1E961783" w14:textId="77777777" w:rsidR="001C18A3" w:rsidRPr="00FB6CD6" w:rsidRDefault="001C18A3" w:rsidP="000B2F29"/>
    <w:sdt>
      <w:sdtPr>
        <w:rPr>
          <w:rFonts w:ascii="Poppins" w:eastAsiaTheme="minorHAnsi" w:hAnsi="Poppins" w:cstheme="minorBidi"/>
          <w:color w:val="auto"/>
          <w:kern w:val="2"/>
          <w:sz w:val="20"/>
          <w:szCs w:val="24"/>
          <w:lang w:val="de-DE" w:eastAsia="en-US"/>
          <w14:ligatures w14:val="standardContextual"/>
        </w:rPr>
        <w:id w:val="-15046640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76E44F" w14:textId="62EA576A" w:rsidR="001365F3" w:rsidRDefault="001365F3">
          <w:pPr>
            <w:pStyle w:val="Inhaltsverzeichnisberschrift"/>
          </w:pPr>
          <w:r>
            <w:rPr>
              <w:lang w:val="de-DE"/>
            </w:rPr>
            <w:t>Inhaltsverzeichnis</w:t>
          </w:r>
        </w:p>
        <w:p w14:paraId="1EA80D51" w14:textId="7A737963" w:rsidR="00D12FC1" w:rsidRDefault="001365F3">
          <w:pPr>
            <w:pStyle w:val="Verzeichnis1"/>
            <w:tabs>
              <w:tab w:val="left" w:pos="40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993488" w:history="1">
            <w:r w:rsidR="00D12FC1" w:rsidRPr="00BE7F53">
              <w:rPr>
                <w:rStyle w:val="Hyperlink"/>
                <w:noProof/>
              </w:rPr>
              <w:t>1.</w:t>
            </w:r>
            <w:r w:rsidR="00D12FC1">
              <w:rPr>
                <w:rFonts w:asciiTheme="minorHAnsi" w:eastAsiaTheme="minorEastAsia" w:hAnsiTheme="minorHAnsi"/>
                <w:noProof/>
                <w:sz w:val="24"/>
                <w:lang w:val="de-AT" w:eastAsia="de-AT"/>
              </w:rPr>
              <w:tab/>
            </w:r>
            <w:r w:rsidR="00D12FC1" w:rsidRPr="00BE7F53">
              <w:rPr>
                <w:rStyle w:val="Hyperlink"/>
                <w:noProof/>
              </w:rPr>
              <w:t>Vorgaben zur Leistungsausführung</w:t>
            </w:r>
            <w:r w:rsidR="00D12FC1">
              <w:rPr>
                <w:noProof/>
                <w:webHidden/>
              </w:rPr>
              <w:tab/>
            </w:r>
            <w:r w:rsidR="00D12FC1">
              <w:rPr>
                <w:noProof/>
                <w:webHidden/>
              </w:rPr>
              <w:fldChar w:fldCharType="begin"/>
            </w:r>
            <w:r w:rsidR="00D12FC1">
              <w:rPr>
                <w:noProof/>
                <w:webHidden/>
              </w:rPr>
              <w:instrText xml:space="preserve"> PAGEREF _Toc191993488 \h </w:instrText>
            </w:r>
            <w:r w:rsidR="00D12FC1">
              <w:rPr>
                <w:noProof/>
                <w:webHidden/>
              </w:rPr>
            </w:r>
            <w:r w:rsidR="00D12FC1"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2</w:t>
            </w:r>
            <w:r w:rsidR="00D12FC1">
              <w:rPr>
                <w:noProof/>
                <w:webHidden/>
              </w:rPr>
              <w:fldChar w:fldCharType="end"/>
            </w:r>
          </w:hyperlink>
        </w:p>
        <w:p w14:paraId="3013B07F" w14:textId="1B08E6ED" w:rsidR="00D12FC1" w:rsidRDefault="00D12FC1">
          <w:pPr>
            <w:pStyle w:val="Verzeichnis2"/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89" w:history="1">
            <w:r w:rsidRPr="00BE7F53">
              <w:rPr>
                <w:rStyle w:val="Hyperlink"/>
                <w:noProof/>
              </w:rPr>
              <w:t>Planung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6CA54" w14:textId="0E1096BC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0" w:history="1">
            <w:r w:rsidRPr="00BE7F53">
              <w:rPr>
                <w:rStyle w:val="Hyperlink"/>
                <w:noProof/>
              </w:rPr>
              <w:t>Dimensionierung/Entzugsleistung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D02AF" w14:textId="3FD84FF8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1" w:history="1">
            <w:r w:rsidRPr="00BE7F53">
              <w:rPr>
                <w:rStyle w:val="Hyperlink"/>
                <w:noProof/>
              </w:rPr>
              <w:t>Sondenlänge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0CCB51" w14:textId="2E0D93F4" w:rsidR="00D12FC1" w:rsidRDefault="00D12FC1">
          <w:pPr>
            <w:pStyle w:val="Verzeichnis2"/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2" w:history="1">
            <w:r w:rsidRPr="00BE7F53">
              <w:rPr>
                <w:rStyle w:val="Hyperlink"/>
                <w:noProof/>
              </w:rPr>
              <w:t>Ausführung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E0B0CE" w14:textId="2A82E9F0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3" w:history="1">
            <w:r w:rsidRPr="00BE7F53">
              <w:rPr>
                <w:rStyle w:val="Hyperlink"/>
                <w:noProof/>
              </w:rPr>
              <w:t>Bohrlochdurchmesser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B822A" w14:textId="170E2E32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4" w:history="1">
            <w:r w:rsidRPr="00BE7F53">
              <w:rPr>
                <w:rStyle w:val="Hyperlink"/>
                <w:noProof/>
              </w:rPr>
              <w:t>Verpressmaterial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D48FE" w14:textId="5466556C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5" w:history="1">
            <w:r w:rsidRPr="00BE7F53">
              <w:rPr>
                <w:rStyle w:val="Hyperlink"/>
                <w:noProof/>
              </w:rPr>
              <w:t>Einbau- und Verarbeitungswerkzeuge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619E7" w14:textId="01AF59B2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6" w:history="1">
            <w:r w:rsidRPr="00BE7F53">
              <w:rPr>
                <w:rStyle w:val="Hyperlink"/>
                <w:noProof/>
              </w:rPr>
              <w:t>Druck- und Durchflussprüfung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CA6C3" w14:textId="00C26395" w:rsidR="00D12FC1" w:rsidRDefault="00D12FC1">
          <w:pPr>
            <w:pStyle w:val="Verzeichnis1"/>
            <w:tabs>
              <w:tab w:val="left" w:pos="40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7" w:history="1">
            <w:r w:rsidRPr="00BE7F53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lang w:val="de-AT" w:eastAsia="de-AT"/>
              </w:rPr>
              <w:tab/>
            </w:r>
            <w:r w:rsidRPr="00BE7F53">
              <w:rPr>
                <w:rStyle w:val="Hyperlink"/>
                <w:noProof/>
              </w:rPr>
              <w:t>Vorgaben zur Materialwahl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63346" w14:textId="21A43D3C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8" w:history="1">
            <w:r w:rsidRPr="00BE7F53">
              <w:rPr>
                <w:rStyle w:val="Hyperlink"/>
                <w:noProof/>
              </w:rPr>
              <w:t>Erdwärmesonde separatus Splitpipe 51 x 3.1 mm Gen 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A9D341" w14:textId="5BDED733" w:rsidR="00D12FC1" w:rsidRDefault="00D12FC1">
          <w:pPr>
            <w:pStyle w:val="Verzeichnis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lang w:val="de-AT" w:eastAsia="de-AT"/>
            </w:rPr>
          </w:pPr>
          <w:hyperlink w:anchor="_Toc191993499" w:history="1">
            <w:r w:rsidRPr="00BE7F53">
              <w:rPr>
                <w:rStyle w:val="Hyperlink"/>
                <w:noProof/>
              </w:rPr>
              <w:t>Anschluss-Set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_Toc191993499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342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19DB6" w14:textId="219C87EE" w:rsidR="001365F3" w:rsidRDefault="00607CA4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57F33FA" wp14:editId="116F2265">
                <wp:simplePos x="0" y="0"/>
                <wp:positionH relativeFrom="column">
                  <wp:posOffset>4076700</wp:posOffset>
                </wp:positionH>
                <wp:positionV relativeFrom="paragraph">
                  <wp:posOffset>6985</wp:posOffset>
                </wp:positionV>
                <wp:extent cx="4040505" cy="4040505"/>
                <wp:effectExtent l="0" t="0" r="0" b="0"/>
                <wp:wrapNone/>
                <wp:docPr id="196059015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0590155" name=""/>
                        <pic:cNvPicPr/>
                      </pic:nvPicPr>
                      <pic:blipFill>
                        <a:blip r:embed="rId12">
                          <a:alphaModFix amt="60000"/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40505" cy="4040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365F3">
            <w:rPr>
              <w:b/>
              <w:bCs/>
              <w:lang w:val="de-DE"/>
            </w:rPr>
            <w:fldChar w:fldCharType="end"/>
          </w:r>
        </w:p>
      </w:sdtContent>
    </w:sdt>
    <w:p w14:paraId="7E15835D" w14:textId="32F2A479" w:rsidR="000602D5" w:rsidRDefault="000602D5" w:rsidP="000B2F29"/>
    <w:p w14:paraId="32ADFE3C" w14:textId="794F32A5" w:rsidR="0087310B" w:rsidRDefault="000602D5" w:rsidP="000B2F29">
      <w:r>
        <w:t xml:space="preserve">Druckdatum: </w:t>
      </w:r>
      <w:r>
        <w:fldChar w:fldCharType="begin"/>
      </w:r>
      <w:r>
        <w:instrText xml:space="preserve"> PRINTDATE  \@ "yyyy-MM-dd"  \* MERGEFORMAT </w:instrText>
      </w:r>
      <w:r>
        <w:fldChar w:fldCharType="separate"/>
      </w:r>
      <w:r w:rsidR="002C342C">
        <w:rPr>
          <w:noProof/>
        </w:rPr>
        <w:t>2025-11-07</w:t>
      </w:r>
      <w:r>
        <w:fldChar w:fldCharType="end"/>
      </w:r>
      <w:r w:rsidR="000B490D">
        <w:t>13</w:t>
      </w:r>
    </w:p>
    <w:p w14:paraId="141061C9" w14:textId="52F82CC7" w:rsidR="000B2F29" w:rsidRPr="000B2F29" w:rsidRDefault="000B2F29" w:rsidP="000B2F29">
      <w:pPr>
        <w:sectPr w:rsidR="000B2F29" w:rsidRPr="000B2F29" w:rsidSect="005668D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560" w:right="1417" w:bottom="851" w:left="1417" w:header="680" w:footer="708" w:gutter="0"/>
          <w:cols w:space="708"/>
          <w:docGrid w:linePitch="360"/>
        </w:sectPr>
      </w:pPr>
    </w:p>
    <w:p w14:paraId="556DD944" w14:textId="18562533" w:rsidR="00A86E0A" w:rsidRDefault="00A154C1" w:rsidP="001879DD">
      <w:pPr>
        <w:pStyle w:val="berschrift1"/>
        <w:numPr>
          <w:ilvl w:val="0"/>
          <w:numId w:val="4"/>
        </w:numPr>
      </w:pPr>
      <w:bookmarkStart w:id="0" w:name="_Toc191993488"/>
      <w:r>
        <w:lastRenderedPageBreak/>
        <w:t>Vorgaben zur</w:t>
      </w:r>
      <w:r w:rsidR="00670294">
        <w:t xml:space="preserve"> Leistungsausführung</w:t>
      </w:r>
      <w:bookmarkEnd w:id="0"/>
    </w:p>
    <w:p w14:paraId="10A98CA2" w14:textId="7FC2815C" w:rsidR="008914A8" w:rsidRDefault="008914A8" w:rsidP="003E3471">
      <w:r>
        <w:t>Das separatus System</w:t>
      </w:r>
      <w:r w:rsidRPr="008914A8">
        <w:t xml:space="preserve"> ermöglicht nachhaltige, effiziente und vor allem kostengünstige Heiz- und Kühlsysteme</w:t>
      </w:r>
      <w:r w:rsidR="008D4B96">
        <w:t xml:space="preserve"> mittels Erdwärme</w:t>
      </w:r>
      <w:r w:rsidRPr="008914A8">
        <w:t>.</w:t>
      </w:r>
      <w:r w:rsidR="008D4B96">
        <w:t xml:space="preserve"> </w:t>
      </w:r>
      <w:r w:rsidR="008D4B96" w:rsidRPr="008D4B96">
        <w:t xml:space="preserve">Das schlanke Design </w:t>
      </w:r>
      <w:r w:rsidR="008D4B96">
        <w:t xml:space="preserve">der Erdwärmesonde </w:t>
      </w:r>
      <w:r w:rsidR="008D4B96" w:rsidRPr="008D4B96">
        <w:t xml:space="preserve">spart Kosten bei der Installation und ist </w:t>
      </w:r>
      <w:r w:rsidR="00607E88">
        <w:t>sehr</w:t>
      </w:r>
      <w:r w:rsidR="008D4B96" w:rsidRPr="008D4B96">
        <w:t xml:space="preserve"> einfach im Handling.</w:t>
      </w:r>
      <w:r w:rsidR="00894073">
        <w:t xml:space="preserve"> </w:t>
      </w:r>
      <w:r w:rsidR="00894073" w:rsidRPr="00894073">
        <w:t>Daher können im gesamten Ablauf eines Erdwärmeprojekts Kosten eingespart werden, von der Logistik bis hin zu den B</w:t>
      </w:r>
      <w:r w:rsidR="001D2E79">
        <w:t>ohr- und B</w:t>
      </w:r>
      <w:r w:rsidR="00894073" w:rsidRPr="00894073">
        <w:t>aggerarbeiten, von der Maschinenanschaffung bis zum Hinterfüllmaterial.</w:t>
      </w:r>
      <w:r w:rsidR="00A1758F">
        <w:t xml:space="preserve"> Gleichzeitig ist das System </w:t>
      </w:r>
      <w:r w:rsidR="00FF20CE">
        <w:t xml:space="preserve">verblüffend leistungsstark. </w:t>
      </w:r>
      <w:r w:rsidR="008427F0">
        <w:t>Um gleichzeitig die grö</w:t>
      </w:r>
      <w:r w:rsidR="00A572B3">
        <w:t>ss</w:t>
      </w:r>
      <w:r w:rsidR="008427F0">
        <w:t xml:space="preserve">ten Kostenvorteile sowie die maximale Effizienz zu erreichen, sollten </w:t>
      </w:r>
      <w:r w:rsidR="001C2A9C">
        <w:t>Vorgaben für die Leistungsausführung (</w:t>
      </w:r>
      <w:r w:rsidR="00457A94">
        <w:t xml:space="preserve">Planung und </w:t>
      </w:r>
      <w:r w:rsidR="001C2A9C">
        <w:t>Verbau der Erdwärmesonde) in der Leistungsausschreibung enthalten sein.</w:t>
      </w:r>
    </w:p>
    <w:p w14:paraId="28548BDA" w14:textId="77777777" w:rsidR="00CB5F0B" w:rsidRDefault="00CB5F0B" w:rsidP="003E3471"/>
    <w:p w14:paraId="5A15B1E2" w14:textId="79AC0D57" w:rsidR="00457A94" w:rsidRDefault="00457A94" w:rsidP="001879DD">
      <w:pPr>
        <w:pStyle w:val="berschrift2"/>
      </w:pPr>
      <w:bookmarkStart w:id="1" w:name="_Toc191993489"/>
      <w:r>
        <w:t>Planung</w:t>
      </w:r>
      <w:bookmarkEnd w:id="1"/>
    </w:p>
    <w:p w14:paraId="29B8EAD2" w14:textId="77777777" w:rsidR="00F0775D" w:rsidRPr="002267BE" w:rsidRDefault="00F0775D" w:rsidP="00F0775D">
      <w:pPr>
        <w:pStyle w:val="berschrift3"/>
      </w:pPr>
      <w:bookmarkStart w:id="2" w:name="_Toc191993490"/>
      <w:r>
        <w:t>Dimensionierung/Entzugsleistung</w:t>
      </w:r>
      <w:bookmarkEnd w:id="2"/>
    </w:p>
    <w:p w14:paraId="36153256" w14:textId="77777777" w:rsidR="00F0775D" w:rsidRPr="00A44B13" w:rsidRDefault="00F0775D" w:rsidP="00F0775D">
      <w:pPr>
        <w:ind w:left="709"/>
      </w:pPr>
      <w:r>
        <w:t xml:space="preserve">Das Erdwärmesystem ist unter Einhaltung der gängigen Normen </w:t>
      </w:r>
      <w:r w:rsidRPr="002B3111">
        <w:t>VDI 4640 oder SIA 384-6</w:t>
      </w:r>
      <w:r>
        <w:t xml:space="preserve"> zu dimensionieren.</w:t>
      </w:r>
    </w:p>
    <w:p w14:paraId="6638E1FC" w14:textId="0438E7FA" w:rsidR="00F0775D" w:rsidRPr="00E4052D" w:rsidRDefault="00F0775D" w:rsidP="00F0775D">
      <w:pPr>
        <w:ind w:left="709"/>
        <w:rPr>
          <w:i/>
          <w:iCs/>
        </w:rPr>
      </w:pPr>
      <w:r>
        <w:rPr>
          <w:i/>
          <w:iCs/>
        </w:rPr>
        <w:t>Werden Bohrlochdurchmesser und Verpressmaterial entsprechend den hier erwähnten Empfehlungen gewählt, kann das separatus Erdwärmesystem in den meisten Fällen mittels gängiger Auslegungstabellen (z.B. aus VDI 4640 oder SIA 384-6) dimensioniert werden. Bei grö</w:t>
      </w:r>
      <w:r w:rsidR="00A572B3">
        <w:rPr>
          <w:i/>
          <w:iCs/>
        </w:rPr>
        <w:t>ss</w:t>
      </w:r>
      <w:r>
        <w:rPr>
          <w:i/>
          <w:iCs/>
        </w:rPr>
        <w:t>eren Abweichungen hiervon ist zu empfehlen, eine genauere thermische Auslegung durchzuführen</w:t>
      </w:r>
      <w:r w:rsidR="00C442CB">
        <w:rPr>
          <w:i/>
          <w:iCs/>
        </w:rPr>
        <w:t>, beispielsweise mittels GHEtool oder EED.</w:t>
      </w:r>
      <w:r>
        <w:rPr>
          <w:i/>
          <w:iCs/>
        </w:rPr>
        <w:t xml:space="preserve"> Bei Unklarheiten kann jederzeit der separatus Planungssupport zurate gezogen werden.</w:t>
      </w:r>
    </w:p>
    <w:p w14:paraId="2B3319C6" w14:textId="2303EEAC" w:rsidR="008914A8" w:rsidRDefault="001C54DE" w:rsidP="001C54DE">
      <w:pPr>
        <w:pStyle w:val="berschrift3"/>
      </w:pPr>
      <w:bookmarkStart w:id="3" w:name="_Toc191993491"/>
      <w:r>
        <w:t>Sondenlänge</w:t>
      </w:r>
      <w:bookmarkEnd w:id="3"/>
    </w:p>
    <w:p w14:paraId="490537F3" w14:textId="009BCE4E" w:rsidR="00926CDD" w:rsidRDefault="00F36037" w:rsidP="00926CDD">
      <w:pPr>
        <w:ind w:left="709"/>
      </w:pPr>
      <w:r>
        <w:t xml:space="preserve">Empfohlene </w:t>
      </w:r>
      <w:r w:rsidR="008D1812">
        <w:t>m</w:t>
      </w:r>
      <w:r>
        <w:t>aximale Sondenlänge:</w:t>
      </w:r>
      <w:r>
        <w:tab/>
      </w:r>
      <w:r w:rsidR="00F86E98">
        <w:tab/>
      </w:r>
      <w:r>
        <w:t>1</w:t>
      </w:r>
      <w:r w:rsidR="008D5EFB">
        <w:t>3</w:t>
      </w:r>
      <w:r>
        <w:t>0</w:t>
      </w:r>
      <w:r w:rsidR="008A1FF7">
        <w:t xml:space="preserve"> m</w:t>
      </w:r>
    </w:p>
    <w:p w14:paraId="23B37187" w14:textId="0D2B2FE5" w:rsidR="00CB5F0B" w:rsidRDefault="008A1FF7" w:rsidP="00CB5F0B">
      <w:pPr>
        <w:ind w:left="709"/>
        <w:rPr>
          <w:i/>
          <w:iCs/>
        </w:rPr>
      </w:pPr>
      <w:r w:rsidRPr="00301705">
        <w:rPr>
          <w:i/>
          <w:iCs/>
        </w:rPr>
        <w:t xml:space="preserve">Bei einer Überschreitung der maximalen Sondenlänge ist zu empfehlen, </w:t>
      </w:r>
      <w:r w:rsidR="008517E3" w:rsidRPr="00301705">
        <w:rPr>
          <w:i/>
          <w:iCs/>
        </w:rPr>
        <w:t xml:space="preserve">eine genauere Auslegung der hydraulischen Widerstände </w:t>
      </w:r>
      <w:r w:rsidR="003971EC" w:rsidRPr="00301705">
        <w:rPr>
          <w:i/>
          <w:iCs/>
        </w:rPr>
        <w:t xml:space="preserve">im Gesamtsystem </w:t>
      </w:r>
      <w:r w:rsidR="008517E3" w:rsidRPr="00301705">
        <w:rPr>
          <w:i/>
          <w:iCs/>
        </w:rPr>
        <w:t>durchzuführen (Druckverlustberechnung).</w:t>
      </w:r>
      <w:r w:rsidR="00360CF8">
        <w:rPr>
          <w:i/>
          <w:iCs/>
        </w:rPr>
        <w:t xml:space="preserve"> Druckverlustdiagramme finden Sie in den technischen Datenblättern unter </w:t>
      </w:r>
      <w:hyperlink r:id="rId20" w:history="1">
        <w:r w:rsidR="00947A39" w:rsidRPr="00A17C01">
          <w:rPr>
            <w:rStyle w:val="Hyperlink"/>
            <w:i/>
            <w:iCs/>
          </w:rPr>
          <w:t>www.separatus.ch/planung</w:t>
        </w:r>
      </w:hyperlink>
      <w:r w:rsidR="00947A39">
        <w:rPr>
          <w:i/>
          <w:iCs/>
        </w:rPr>
        <w:t>.</w:t>
      </w:r>
    </w:p>
    <w:p w14:paraId="76827BE5" w14:textId="77777777" w:rsidR="00CB5F0B" w:rsidRPr="00D12FC1" w:rsidRDefault="00CB5F0B" w:rsidP="00D12FC1"/>
    <w:p w14:paraId="69B55A90" w14:textId="77777777" w:rsidR="00D12FC1" w:rsidRPr="00F97DD7" w:rsidRDefault="00D12FC1" w:rsidP="00F97DD7">
      <w:r>
        <w:br w:type="page"/>
      </w:r>
    </w:p>
    <w:p w14:paraId="526B3AA4" w14:textId="4F256C37" w:rsidR="001C18A3" w:rsidRPr="001C18A3" w:rsidRDefault="001C18A3" w:rsidP="001C18A3">
      <w:pPr>
        <w:pStyle w:val="berschrift2"/>
      </w:pPr>
      <w:bookmarkStart w:id="4" w:name="_Toc191993492"/>
      <w:r w:rsidRPr="001C18A3">
        <w:lastRenderedPageBreak/>
        <w:t>Ausführung</w:t>
      </w:r>
      <w:bookmarkEnd w:id="4"/>
    </w:p>
    <w:p w14:paraId="3C59AE67" w14:textId="13AA19CD" w:rsidR="003971EC" w:rsidRDefault="008E55F0" w:rsidP="008E55F0">
      <w:pPr>
        <w:pStyle w:val="berschrift3"/>
      </w:pPr>
      <w:bookmarkStart w:id="5" w:name="_Toc191993493"/>
      <w:r>
        <w:t>Bohrlochdurchmesser</w:t>
      </w:r>
      <w:bookmarkEnd w:id="5"/>
    </w:p>
    <w:p w14:paraId="1893B3AD" w14:textId="1DEB132A" w:rsidR="008E55F0" w:rsidRDefault="00976287" w:rsidP="008E55F0">
      <w:pPr>
        <w:ind w:left="709"/>
      </w:pPr>
      <w:r>
        <w:t>Empfohlener Bohrlochdurchmesser:</w:t>
      </w:r>
      <w:r>
        <w:tab/>
      </w:r>
      <w:r w:rsidR="00F86E98">
        <w:tab/>
      </w:r>
      <w:r>
        <w:t>90</w:t>
      </w:r>
      <w:r w:rsidR="008D1231">
        <w:t>-100</w:t>
      </w:r>
      <w:r>
        <w:t xml:space="preserve"> mm</w:t>
      </w:r>
    </w:p>
    <w:p w14:paraId="05879953" w14:textId="2F8F1822" w:rsidR="00581B4A" w:rsidRPr="00301705" w:rsidRDefault="00581B4A" w:rsidP="008E55F0">
      <w:pPr>
        <w:ind w:left="709"/>
        <w:rPr>
          <w:i/>
          <w:iCs/>
        </w:rPr>
      </w:pPr>
      <w:r w:rsidRPr="00301705">
        <w:rPr>
          <w:i/>
          <w:iCs/>
        </w:rPr>
        <w:t>In Abhängigkeit der</w:t>
      </w:r>
      <w:r w:rsidR="00D43618">
        <w:rPr>
          <w:i/>
          <w:iCs/>
        </w:rPr>
        <w:t xml:space="preserve"> Geologie und der</w:t>
      </w:r>
      <w:r w:rsidRPr="00301705">
        <w:rPr>
          <w:i/>
          <w:iCs/>
        </w:rPr>
        <w:t xml:space="preserve"> lokalen behördlichen Vorschriften können sich grö</w:t>
      </w:r>
      <w:r w:rsidR="00A572B3">
        <w:rPr>
          <w:i/>
          <w:iCs/>
        </w:rPr>
        <w:t>ss</w:t>
      </w:r>
      <w:r w:rsidRPr="00301705">
        <w:rPr>
          <w:i/>
          <w:iCs/>
        </w:rPr>
        <w:t>ere Bohrlochdurchmesser ergeben.</w:t>
      </w:r>
      <w:r w:rsidR="000F0B7C" w:rsidRPr="00301705">
        <w:rPr>
          <w:i/>
          <w:iCs/>
        </w:rPr>
        <w:t xml:space="preserve"> </w:t>
      </w:r>
      <w:r w:rsidR="00DB6ADC">
        <w:rPr>
          <w:i/>
          <w:iCs/>
        </w:rPr>
        <w:t>Gegebenenfalls</w:t>
      </w:r>
      <w:r w:rsidR="000F0B7C" w:rsidRPr="00301705">
        <w:rPr>
          <w:i/>
          <w:iCs/>
        </w:rPr>
        <w:t xml:space="preserve"> wird</w:t>
      </w:r>
      <w:r w:rsidR="008E2443">
        <w:rPr>
          <w:i/>
          <w:iCs/>
        </w:rPr>
        <w:t xml:space="preserve"> z.B.</w:t>
      </w:r>
      <w:r w:rsidR="000F0B7C" w:rsidRPr="00301705">
        <w:rPr>
          <w:i/>
          <w:iCs/>
        </w:rPr>
        <w:t xml:space="preserve"> ein Mindestringraum </w:t>
      </w:r>
      <w:r w:rsidR="00B857A2" w:rsidRPr="00301705">
        <w:rPr>
          <w:i/>
          <w:iCs/>
        </w:rPr>
        <w:t xml:space="preserve">von 30 mm </w:t>
      </w:r>
      <w:r w:rsidR="000F0B7C" w:rsidRPr="00301705">
        <w:rPr>
          <w:i/>
          <w:iCs/>
        </w:rPr>
        <w:t>vorgegeben</w:t>
      </w:r>
      <w:r w:rsidR="00B857A2" w:rsidRPr="00301705">
        <w:rPr>
          <w:i/>
          <w:iCs/>
        </w:rPr>
        <w:t>, dies ergibt dann einen Gesamt-Enddurchmesser von 110</w:t>
      </w:r>
      <w:r w:rsidR="00D0711A">
        <w:rPr>
          <w:i/>
          <w:iCs/>
        </w:rPr>
        <w:t>-120</w:t>
      </w:r>
      <w:r w:rsidR="00B857A2" w:rsidRPr="00301705">
        <w:rPr>
          <w:i/>
          <w:iCs/>
        </w:rPr>
        <w:t> mm.</w:t>
      </w:r>
      <w:r w:rsidR="00BB6D15" w:rsidRPr="00301705">
        <w:rPr>
          <w:i/>
          <w:iCs/>
        </w:rPr>
        <w:t xml:space="preserve"> Je kleiner der Bohrlochdurchmesser gewählt wird, desto günstiger und effizienter </w:t>
      </w:r>
      <w:r w:rsidR="00A572B3">
        <w:rPr>
          <w:i/>
          <w:iCs/>
        </w:rPr>
        <w:t xml:space="preserve">ist </w:t>
      </w:r>
      <w:r w:rsidR="00BB6D15" w:rsidRPr="00301705">
        <w:rPr>
          <w:i/>
          <w:iCs/>
        </w:rPr>
        <w:t>das System.</w:t>
      </w:r>
      <w:r w:rsidR="00D0711A">
        <w:rPr>
          <w:i/>
          <w:iCs/>
        </w:rPr>
        <w:t xml:space="preserve"> Eine gängige Grösse vo</w:t>
      </w:r>
      <w:r w:rsidR="009603ED">
        <w:rPr>
          <w:i/>
          <w:iCs/>
        </w:rPr>
        <w:t xml:space="preserve">n </w:t>
      </w:r>
      <w:r w:rsidR="00D0711A">
        <w:rPr>
          <w:i/>
          <w:iCs/>
        </w:rPr>
        <w:t>Bohrdurchmesser</w:t>
      </w:r>
      <w:r w:rsidR="009603ED">
        <w:rPr>
          <w:i/>
          <w:iCs/>
        </w:rPr>
        <w:t xml:space="preserve"> die Bohrunternehmen im Sortiment haben liegt bei 108°mm.</w:t>
      </w:r>
    </w:p>
    <w:p w14:paraId="681C6517" w14:textId="39798BC0" w:rsidR="006938CD" w:rsidRDefault="006938CD" w:rsidP="006938CD">
      <w:pPr>
        <w:pStyle w:val="berschrift3"/>
      </w:pPr>
      <w:bookmarkStart w:id="6" w:name="_Toc191993494"/>
      <w:r>
        <w:t>Verpressmaterial</w:t>
      </w:r>
      <w:bookmarkEnd w:id="6"/>
    </w:p>
    <w:p w14:paraId="0201497D" w14:textId="2C4A3A28" w:rsidR="006938CD" w:rsidRDefault="006B7D15" w:rsidP="006B7D15">
      <w:pPr>
        <w:ind w:left="709"/>
      </w:pPr>
      <w:r>
        <w:t>Empfohlene Wärmeleitfähigkeit</w:t>
      </w:r>
      <w:r w:rsidR="00F86E98">
        <w:t xml:space="preserve"> Hinterfüllung:</w:t>
      </w:r>
      <w:r w:rsidR="00F86E98">
        <w:tab/>
        <w:t>&gt; 2 W/mK</w:t>
      </w:r>
    </w:p>
    <w:p w14:paraId="18D00716" w14:textId="0EC46904" w:rsidR="00E4052D" w:rsidRDefault="0098783C" w:rsidP="006B7D15">
      <w:pPr>
        <w:ind w:left="709"/>
        <w:rPr>
          <w:i/>
          <w:iCs/>
        </w:rPr>
      </w:pPr>
      <w:r>
        <w:rPr>
          <w:i/>
          <w:iCs/>
        </w:rPr>
        <w:t>Aufgrund des kleinstmöglich gewählten Bohrdurchmessers ergibt sich ein geringerer Bedarf an Hinterfüllmaterial im Vergleich zu herkömmlichen Erdwärmesonden</w:t>
      </w:r>
      <w:r w:rsidR="008B757F">
        <w:rPr>
          <w:i/>
          <w:iCs/>
        </w:rPr>
        <w:t>bohrung</w:t>
      </w:r>
      <w:r>
        <w:rPr>
          <w:i/>
          <w:iCs/>
        </w:rPr>
        <w:t>en.</w:t>
      </w:r>
      <w:r w:rsidR="00E472F9">
        <w:rPr>
          <w:i/>
          <w:iCs/>
        </w:rPr>
        <w:t xml:space="preserve"> Somit </w:t>
      </w:r>
      <w:r w:rsidR="0013009B">
        <w:rPr>
          <w:i/>
          <w:iCs/>
        </w:rPr>
        <w:t>schlägt sich</w:t>
      </w:r>
      <w:r w:rsidR="00E472F9">
        <w:rPr>
          <w:i/>
          <w:iCs/>
        </w:rPr>
        <w:t xml:space="preserve"> eine thermisch verbesserte Hinterfüllung </w:t>
      </w:r>
      <w:r w:rsidR="0013009B">
        <w:rPr>
          <w:i/>
          <w:iCs/>
        </w:rPr>
        <w:t xml:space="preserve">nur </w:t>
      </w:r>
      <w:r w:rsidR="0012052E">
        <w:rPr>
          <w:i/>
          <w:iCs/>
        </w:rPr>
        <w:t>gering in den Kosten nieder.</w:t>
      </w:r>
    </w:p>
    <w:p w14:paraId="5095AD95" w14:textId="5E02453F" w:rsidR="00C62496" w:rsidRDefault="00AD6AEB" w:rsidP="00F00BCE">
      <w:pPr>
        <w:pStyle w:val="berschrift3"/>
      </w:pPr>
      <w:bookmarkStart w:id="7" w:name="_Toc191993495"/>
      <w:r>
        <w:t xml:space="preserve">Einbau- und </w:t>
      </w:r>
      <w:r w:rsidR="00C62496">
        <w:t>Verarbeitungswerkzeuge</w:t>
      </w:r>
      <w:bookmarkEnd w:id="7"/>
    </w:p>
    <w:p w14:paraId="1E36D3AB" w14:textId="00B38538" w:rsidR="00AD6AEB" w:rsidRDefault="00AD6AEB" w:rsidP="00AD6AEB">
      <w:pPr>
        <w:ind w:left="709"/>
      </w:pPr>
      <w:r>
        <w:t>Für den Einbau</w:t>
      </w:r>
      <w:r w:rsidR="006E130E">
        <w:t xml:space="preserve"> ins Bohrloch</w:t>
      </w:r>
      <w:r>
        <w:t xml:space="preserve"> sind von separatus zugelassene Gewichte oder </w:t>
      </w:r>
      <w:r w:rsidR="003B4ABB">
        <w:t xml:space="preserve">– bei Verwendung eines Einbaugestänges – </w:t>
      </w:r>
      <w:r w:rsidR="00732707">
        <w:t xml:space="preserve">entsprechend passende </w:t>
      </w:r>
      <w:r w:rsidR="003B4ABB">
        <w:t>Anschlussadapter (z.B.</w:t>
      </w:r>
      <w:r w:rsidR="00732707">
        <w:t> </w:t>
      </w:r>
      <w:r w:rsidR="008F50CA">
        <w:t>separatus Spülbohrspitze</w:t>
      </w:r>
      <w:r w:rsidR="00665733">
        <w:t xml:space="preserve"> </w:t>
      </w:r>
      <w:r w:rsidR="003B4ABB">
        <w:t>Art.Nr.</w:t>
      </w:r>
      <w:r w:rsidR="00665733">
        <w:t> </w:t>
      </w:r>
      <w:r w:rsidR="003B4ABB" w:rsidRPr="003B4ABB">
        <w:t>4</w:t>
      </w:r>
      <w:r w:rsidR="00665733">
        <w:t> </w:t>
      </w:r>
      <w:r w:rsidR="003B4ABB" w:rsidRPr="003B4ABB">
        <w:t>5</w:t>
      </w:r>
      <w:r w:rsidR="00665733">
        <w:t> </w:t>
      </w:r>
      <w:r w:rsidR="003B4ABB" w:rsidRPr="003B4ABB">
        <w:t>60</w:t>
      </w:r>
      <w:r w:rsidR="00665733">
        <w:t> </w:t>
      </w:r>
      <w:r w:rsidR="003B4ABB" w:rsidRPr="003B4ABB">
        <w:t>002</w:t>
      </w:r>
      <w:r w:rsidR="00665733">
        <w:t> </w:t>
      </w:r>
      <w:r w:rsidR="003B4ABB" w:rsidRPr="003B4ABB">
        <w:t>02</w:t>
      </w:r>
      <w:r w:rsidR="00665733">
        <w:t>)</w:t>
      </w:r>
      <w:r>
        <w:t xml:space="preserve"> </w:t>
      </w:r>
      <w:r w:rsidR="00324A5C">
        <w:t xml:space="preserve">oder Gleichwertiges </w:t>
      </w:r>
      <w:r>
        <w:t>zu verwenden</w:t>
      </w:r>
      <w:r w:rsidR="00665733">
        <w:t xml:space="preserve">, die gewährleisten, dass das Sondenprodukt nicht </w:t>
      </w:r>
      <w:r w:rsidR="00704967">
        <w:t>manipuliert wird und der Einbau ins Bohrloch reibungslos vonstattengehen kann</w:t>
      </w:r>
      <w:r>
        <w:t>.</w:t>
      </w:r>
    </w:p>
    <w:p w14:paraId="28714F91" w14:textId="2CD55439" w:rsidR="006E130E" w:rsidRDefault="00236A7A" w:rsidP="00AD6AEB">
      <w:pPr>
        <w:ind w:left="709"/>
      </w:pPr>
      <w:r>
        <w:t>Für das Verschweissen mit den horizontalen Verbindungsleitungen sind</w:t>
      </w:r>
      <w:r w:rsidR="003F0984">
        <w:t xml:space="preserve"> für das Zweikammer-Splitpipe-Sondenrohr</w:t>
      </w:r>
      <w:r>
        <w:t xml:space="preserve"> </w:t>
      </w:r>
      <w:r w:rsidR="000B0A4D">
        <w:t xml:space="preserve">passende </w:t>
      </w:r>
      <w:r>
        <w:t>PE-Rohr</w:t>
      </w:r>
      <w:r w:rsidR="00324A5C">
        <w:t>-Rotationsschäler (</w:t>
      </w:r>
      <w:r w:rsidR="000B0A4D">
        <w:t xml:space="preserve">separatus </w:t>
      </w:r>
      <w:r w:rsidR="00324A5C">
        <w:t xml:space="preserve">Art.Nr. </w:t>
      </w:r>
      <w:r w:rsidR="00324A5C" w:rsidRPr="00324A5C">
        <w:t>8 6 51 001 01</w:t>
      </w:r>
      <w:r w:rsidR="00324A5C">
        <w:t xml:space="preserve">) </w:t>
      </w:r>
      <w:r w:rsidR="000B0A4D">
        <w:t xml:space="preserve">und </w:t>
      </w:r>
      <w:r w:rsidR="003F0984">
        <w:t xml:space="preserve">Schweisshalter (separatus Art.Nr. </w:t>
      </w:r>
      <w:r w:rsidR="0055135F" w:rsidRPr="0055135F">
        <w:t>8 5 51 020 01</w:t>
      </w:r>
      <w:r w:rsidR="0055135F">
        <w:t xml:space="preserve">) </w:t>
      </w:r>
      <w:r w:rsidR="00754632">
        <w:t>empfohlen</w:t>
      </w:r>
      <w:r w:rsidR="0055135F">
        <w:t>, die gewährleisten, dass der Spanabtrag gleichmässig 0.2 mm beträgt</w:t>
      </w:r>
      <w:r w:rsidR="00A5562F">
        <w:t xml:space="preserve">, die Schweissung bewegungs- und spannungsfrei durchgeführt werden kann, </w:t>
      </w:r>
      <w:r w:rsidR="00341254">
        <w:t xml:space="preserve">sowie </w:t>
      </w:r>
      <w:r w:rsidR="004E718D">
        <w:t>die weiteren</w:t>
      </w:r>
      <w:r w:rsidR="00D0392C">
        <w:t xml:space="preserve"> Anforderungen aus </w:t>
      </w:r>
      <w:r w:rsidR="007A26FF">
        <w:t xml:space="preserve">der </w:t>
      </w:r>
      <w:r w:rsidR="00D0392C">
        <w:t>VKR</w:t>
      </w:r>
      <w:r w:rsidR="007A26FF">
        <w:t>-</w:t>
      </w:r>
      <w:r w:rsidR="00D0392C">
        <w:t>Richtlinie 0</w:t>
      </w:r>
      <w:r w:rsidR="00C847C2">
        <w:t>2</w:t>
      </w:r>
      <w:r w:rsidR="007A26FF">
        <w:t xml:space="preserve"> und den Richtlinien des DVS erfüllt werden.</w:t>
      </w:r>
    </w:p>
    <w:p w14:paraId="4ECAA90F" w14:textId="533FC5D7" w:rsidR="00A07CA0" w:rsidRDefault="00F00BCE" w:rsidP="00F00BCE">
      <w:pPr>
        <w:pStyle w:val="berschrift3"/>
      </w:pPr>
      <w:bookmarkStart w:id="8" w:name="_Toc191993496"/>
      <w:r>
        <w:t>Druck- und Durchflussprüfung</w:t>
      </w:r>
      <w:bookmarkEnd w:id="8"/>
    </w:p>
    <w:p w14:paraId="1B4CC6F4" w14:textId="01823A02" w:rsidR="00F00BCE" w:rsidRDefault="00273644" w:rsidP="00273644">
      <w:pPr>
        <w:ind w:left="709"/>
      </w:pPr>
      <w:r>
        <w:t xml:space="preserve">Für die Druckprobe und den Durchflusstest sind von separatus </w:t>
      </w:r>
      <w:r w:rsidR="00A122FC">
        <w:t>zugelassene</w:t>
      </w:r>
      <w:r w:rsidR="00916713">
        <w:t xml:space="preserve"> Anschlusskupplungen zu verwenden.</w:t>
      </w:r>
      <w:r w:rsidR="00447492">
        <w:t xml:space="preserve"> Die Druckprobe hat</w:t>
      </w:r>
      <w:r w:rsidR="003725D9">
        <w:t xml:space="preserve"> mit einem zur Einbautiefe und der </w:t>
      </w:r>
      <w:r w:rsidR="000B18E7">
        <w:t>Druckstufe des Sondenmaterials angemessenen Druck zu erfolgen.</w:t>
      </w:r>
    </w:p>
    <w:p w14:paraId="13A63054" w14:textId="77777777" w:rsidR="00A46462" w:rsidRDefault="00A46462" w:rsidP="003E3471"/>
    <w:p w14:paraId="261AF4CE" w14:textId="77777777" w:rsidR="00A46462" w:rsidRDefault="00A46462" w:rsidP="003E3471"/>
    <w:p w14:paraId="122CDC8E" w14:textId="1858399D" w:rsidR="0085696C" w:rsidRDefault="0085696C" w:rsidP="00CB5F0B">
      <w:pPr>
        <w:pStyle w:val="berschrift1"/>
        <w:numPr>
          <w:ilvl w:val="0"/>
          <w:numId w:val="4"/>
        </w:numPr>
      </w:pPr>
      <w:bookmarkStart w:id="9" w:name="_Toc191993497"/>
      <w:r>
        <w:lastRenderedPageBreak/>
        <w:t xml:space="preserve">Vorgaben zur </w:t>
      </w:r>
      <w:r w:rsidR="00F53D2C">
        <w:t>Materialwahl</w:t>
      </w:r>
      <w:bookmarkEnd w:id="9"/>
    </w:p>
    <w:p w14:paraId="053DF49D" w14:textId="22A06441" w:rsidR="00CE3A38" w:rsidRDefault="00CE3A38" w:rsidP="00CE3A38">
      <w:pPr>
        <w:pStyle w:val="berschrift3"/>
      </w:pPr>
      <w:bookmarkStart w:id="10" w:name="_Toc191993498"/>
      <w:r>
        <w:t>Erdwärmesonde</w:t>
      </w:r>
      <w:r w:rsidR="006D7FB2">
        <w:t xml:space="preserve"> separatus Splitpipe 51</w:t>
      </w:r>
      <w:r w:rsidR="007A3079">
        <w:t xml:space="preserve"> x 3</w:t>
      </w:r>
      <w:r w:rsidR="00095238">
        <w:t>.</w:t>
      </w:r>
      <w:r w:rsidR="007A3079">
        <w:t>1</w:t>
      </w:r>
      <w:r w:rsidR="00C12FE0">
        <w:t xml:space="preserve"> mm</w:t>
      </w:r>
      <w:r w:rsidR="00F31984">
        <w:t xml:space="preserve"> Gen I</w:t>
      </w:r>
      <w:bookmarkEnd w:id="10"/>
    </w:p>
    <w:p w14:paraId="52840317" w14:textId="6F9DB9EE" w:rsidR="00A46462" w:rsidRDefault="00E44C92" w:rsidP="003E3471">
      <w:r>
        <w:t>Werksgeschweisste Erdwärmesonde</w:t>
      </w:r>
      <w:r w:rsidR="00225415">
        <w:t>, SKZ-zertifiz</w:t>
      </w:r>
      <w:r w:rsidR="00920C3C">
        <w:t>i</w:t>
      </w:r>
      <w:r w:rsidR="00225415">
        <w:t>ert, erfüllt die Anforderungen aus VDI 4640, SIA 384-6, ÖWAV Regelblatt 207 sowie weiterer einschlägiger Normen und Richtlinien.</w:t>
      </w:r>
      <w:r w:rsidR="00801646">
        <w:t xml:space="preserve"> Splitpipe-Erdwärmesondenrohr </w:t>
      </w:r>
      <w:r w:rsidR="00BC0FB0">
        <w:t>bestehend</w:t>
      </w:r>
      <w:r w:rsidR="00801646">
        <w:t xml:space="preserve"> aus 2 Kammern für Vor- und Rücklauf in demselben Rohr</w:t>
      </w:r>
      <w:r w:rsidR="00727A64">
        <w:t>,</w:t>
      </w:r>
      <w:r w:rsidR="00B76F11">
        <w:t xml:space="preserve"> </w:t>
      </w:r>
      <w:r w:rsidR="0097591B">
        <w:t xml:space="preserve">für einen </w:t>
      </w:r>
      <w:r w:rsidR="00B76F11">
        <w:t>technisch mögliche</w:t>
      </w:r>
      <w:r w:rsidR="0097591B">
        <w:t>n</w:t>
      </w:r>
      <w:r w:rsidR="00B76F11">
        <w:t xml:space="preserve"> Einbaudurchmesser 90 mm</w:t>
      </w:r>
      <w:r w:rsidR="00CC592F">
        <w:t xml:space="preserve"> unter Verwendung der passenden</w:t>
      </w:r>
      <w:r w:rsidR="00F14AED">
        <w:t xml:space="preserve"> Gewicht</w:t>
      </w:r>
      <w:r w:rsidR="00CC592F">
        <w:t>e</w:t>
      </w:r>
      <w:r w:rsidR="00F14AED">
        <w:t>.</w:t>
      </w:r>
      <w:r w:rsidR="00F3786F">
        <w:t xml:space="preserve"> </w:t>
      </w:r>
      <w:r w:rsidR="00DF0891">
        <w:t xml:space="preserve">Offene Anschlussrohre </w:t>
      </w:r>
      <w:r w:rsidR="00530ABE">
        <w:t xml:space="preserve">sollen </w:t>
      </w:r>
      <w:r w:rsidR="00DF0891">
        <w:t xml:space="preserve">gegen den Eintrag von Schmutz während der Bauphase mit </w:t>
      </w:r>
      <w:r w:rsidR="00501373">
        <w:t>Verschlussstopfen gesichert werden</w:t>
      </w:r>
      <w:r w:rsidR="0013764A">
        <w:t xml:space="preserve"> (Art.Nr. </w:t>
      </w:r>
      <w:r w:rsidR="00034A9A" w:rsidRPr="00034A9A">
        <w:t>8 1 51 010 01</w:t>
      </w:r>
      <w:r w:rsidR="00034A9A">
        <w:t>).</w:t>
      </w:r>
      <w:r w:rsidR="00530ABE">
        <w:t xml:space="preserve"> Anschluss der horizontalen Verbindungsleitungen mittels </w:t>
      </w:r>
      <w:r w:rsidR="00A27B9D">
        <w:t xml:space="preserve">separatus </w:t>
      </w:r>
      <w:r w:rsidR="00530ABE">
        <w:t>Anschluss</w:t>
      </w:r>
      <w:r w:rsidR="004B2FBE">
        <w:t>-Set in der gewünschten Rohrdimension.</w:t>
      </w:r>
    </w:p>
    <w:p w14:paraId="02A3FF55" w14:textId="44727A41" w:rsidR="00084AD6" w:rsidRDefault="0010163D" w:rsidP="0010163D">
      <w:pPr>
        <w:ind w:left="708"/>
      </w:pPr>
      <w:r>
        <w:t>Fabrikat:</w:t>
      </w:r>
      <w:r>
        <w:tab/>
        <w:t>separatus AG</w:t>
      </w:r>
      <w:r>
        <w:br/>
      </w:r>
      <w:r w:rsidR="009223D0">
        <w:t>Werkstoff:</w:t>
      </w:r>
      <w:r w:rsidR="009223D0">
        <w:tab/>
        <w:t>PE 100 RC</w:t>
      </w:r>
      <w:r w:rsidR="00A10CFF">
        <w:br/>
      </w:r>
      <w:r w:rsidR="00A10CFF">
        <w:tab/>
        <w:t>Druckstufe:</w:t>
      </w:r>
      <w:r w:rsidR="00A10CFF">
        <w:tab/>
        <w:t>PN 10</w:t>
      </w:r>
      <w:r w:rsidR="00A10CFF">
        <w:br/>
      </w:r>
      <w:r w:rsidR="00A10CFF">
        <w:tab/>
        <w:t>Lieferform:</w:t>
      </w:r>
      <w:r w:rsidR="00A10CFF">
        <w:tab/>
        <w:t>Ringbund</w:t>
      </w:r>
      <w:r w:rsidR="00084AD6">
        <w:br/>
      </w:r>
      <w:r w:rsidR="00084AD6">
        <w:tab/>
        <w:t>Länge:</w:t>
      </w:r>
      <w:r w:rsidR="00084AD6">
        <w:tab/>
      </w:r>
      <w:r w:rsidR="00084AD6">
        <w:tab/>
      </w:r>
      <w:r w:rsidR="00EB67F8">
        <w:t>erhältlich von 30 bis 1</w:t>
      </w:r>
      <w:r w:rsidR="008D5EFB">
        <w:t>3</w:t>
      </w:r>
      <w:r w:rsidR="00EB67F8">
        <w:t>0 m, in Abstufungen von 5 m</w:t>
      </w:r>
      <w:r w:rsidR="00522E50">
        <w:t xml:space="preserve">, </w:t>
      </w:r>
      <w:r w:rsidR="005E1F90">
        <w:br/>
      </w:r>
      <w:r w:rsidR="005E1F90">
        <w:tab/>
      </w:r>
      <w:r w:rsidR="005E1F90">
        <w:tab/>
      </w:r>
      <w:r w:rsidR="005E1F90">
        <w:tab/>
      </w:r>
      <w:r w:rsidR="00522E50">
        <w:t>Sonderlängen auf Anfrage erhältlich</w:t>
      </w:r>
    </w:p>
    <w:p w14:paraId="3A0724F1" w14:textId="2E8EF649" w:rsidR="00A46462" w:rsidRDefault="00490426" w:rsidP="00C52912">
      <w:pPr>
        <w:pStyle w:val="berschrift3"/>
      </w:pPr>
      <w:bookmarkStart w:id="11" w:name="_Toc191993499"/>
      <w:r>
        <w:t>Anschluss-Set</w:t>
      </w:r>
      <w:bookmarkEnd w:id="11"/>
    </w:p>
    <w:p w14:paraId="2A3540D0" w14:textId="5A3F05E5" w:rsidR="00206EF5" w:rsidRDefault="00F31984" w:rsidP="00206EF5">
      <w:r>
        <w:t>Anschluss-Set einsetzbar</w:t>
      </w:r>
      <w:r w:rsidR="002C1122">
        <w:t xml:space="preserve"> zur Verbindung der separatus Splitpipe-Erdwärmesonde mit den horizontalen Verbindungsleitungen</w:t>
      </w:r>
      <w:r w:rsidR="00B016A2">
        <w:t>. Anschluss-Set</w:t>
      </w:r>
      <w:r w:rsidR="00D04262">
        <w:t xml:space="preserve"> </w:t>
      </w:r>
      <w:r w:rsidR="00B016A2">
        <w:t>passend für die</w:t>
      </w:r>
      <w:r w:rsidR="00D04262">
        <w:t xml:space="preserve"> gewünschte Rohrdimension</w:t>
      </w:r>
      <w:r w:rsidR="00B016A2">
        <w:t>en der Verbindungsleitungen</w:t>
      </w:r>
      <w:r w:rsidR="00650E3B">
        <w:t xml:space="preserve">, </w:t>
      </w:r>
      <w:r w:rsidR="00DC3A3A">
        <w:t>bestehen</w:t>
      </w:r>
      <w:r w:rsidR="00650E3B">
        <w:t>d</w:t>
      </w:r>
      <w:r w:rsidR="00DC3A3A">
        <w:t xml:space="preserve"> aus: separatus Sondenkopf, separatus Connector</w:t>
      </w:r>
      <w:r w:rsidR="005C5C32">
        <w:t>, separatus Elektroschweissfitting 51</w:t>
      </w:r>
      <w:r w:rsidR="003B37BD">
        <w:t xml:space="preserve"> (Art.Nr.</w:t>
      </w:r>
      <w:r w:rsidR="00B63394">
        <w:t>3</w:t>
      </w:r>
      <w:r w:rsidR="003B37BD">
        <w:t xml:space="preserve"> </w:t>
      </w:r>
      <w:r w:rsidR="00B63394" w:rsidRPr="00B63394">
        <w:t>1 51 000 11</w:t>
      </w:r>
      <w:r w:rsidR="00B63394">
        <w:t>)</w:t>
      </w:r>
      <w:r w:rsidR="007A555A">
        <w:t>.</w:t>
      </w:r>
      <w:r w:rsidR="006B1BCE">
        <w:t xml:space="preserve"> Es wird 1 Anschluss-Set pro Erdwärmesonde benötigt.</w:t>
      </w:r>
    </w:p>
    <w:p w14:paraId="7BE60253" w14:textId="188867B2" w:rsidR="000366CE" w:rsidRDefault="00FF3358" w:rsidP="00FF3358">
      <w:pPr>
        <w:ind w:left="709"/>
      </w:pPr>
      <w:r>
        <w:t>Werkstoff Sondenkopf</w:t>
      </w:r>
      <w:r w:rsidR="001F32E9">
        <w:t xml:space="preserve"> u.</w:t>
      </w:r>
      <w:r>
        <w:t xml:space="preserve"> Elektroschweissfitting:</w:t>
      </w:r>
      <w:r>
        <w:tab/>
        <w:t>PE 100</w:t>
      </w:r>
      <w:r>
        <w:br/>
        <w:t>Werkstoff Connector:</w:t>
      </w:r>
      <w:r>
        <w:tab/>
      </w:r>
      <w:r w:rsidR="003B7EB5">
        <w:tab/>
      </w:r>
      <w:r w:rsidR="001F45A8">
        <w:t>PETG</w:t>
      </w:r>
    </w:p>
    <w:p w14:paraId="547FE294" w14:textId="69AAA468" w:rsidR="00006E8D" w:rsidRDefault="00837B28" w:rsidP="00006E8D">
      <w:pPr>
        <w:ind w:left="709"/>
      </w:pPr>
      <w:r w:rsidRPr="00A50A60">
        <w:rPr>
          <w:rStyle w:val="Fett"/>
        </w:rPr>
        <w:t>Anschluss-Set separatus</w:t>
      </w:r>
      <w:r w:rsidR="00006E8D" w:rsidRPr="00A50A60">
        <w:rPr>
          <w:rStyle w:val="Fett"/>
        </w:rPr>
        <w:t xml:space="preserve"> </w:t>
      </w:r>
      <w:r w:rsidR="00DF39EA">
        <w:rPr>
          <w:rStyle w:val="Fett"/>
        </w:rPr>
        <w:t>25</w:t>
      </w:r>
      <w:r w:rsidR="00006E8D" w:rsidRPr="00A50A60">
        <w:rPr>
          <w:rStyle w:val="Fett"/>
        </w:rPr>
        <w:br/>
      </w:r>
      <w:r w:rsidR="00006E8D">
        <w:t xml:space="preserve">mit passendem Sondenkopf für Verbindungsleitungen </w:t>
      </w:r>
      <w:r w:rsidR="00DF39EA">
        <w:t>25</w:t>
      </w:r>
      <w:r w:rsidR="00006E8D">
        <w:t xml:space="preserve"> mm</w:t>
      </w:r>
      <w:r w:rsidR="00827FDD">
        <w:br/>
        <w:t>Art.Nr. 3</w:t>
      </w:r>
      <w:r w:rsidR="00282B05">
        <w:t xml:space="preserve"> 3 51 025 17</w:t>
      </w:r>
    </w:p>
    <w:p w14:paraId="3137D101" w14:textId="57F4C182" w:rsidR="00DF39EA" w:rsidRDefault="00DF39EA" w:rsidP="00DF39EA">
      <w:pPr>
        <w:ind w:left="709"/>
      </w:pPr>
      <w:r w:rsidRPr="00A50A60">
        <w:rPr>
          <w:rStyle w:val="Fett"/>
        </w:rPr>
        <w:t>Anschluss-Set separatus 32</w:t>
      </w:r>
      <w:r w:rsidRPr="00A50A60">
        <w:rPr>
          <w:rStyle w:val="Fett"/>
        </w:rPr>
        <w:br/>
      </w:r>
      <w:r>
        <w:t>mit passendem Sondenkopf für Verbindungsleitungen 32 mm</w:t>
      </w:r>
      <w:r w:rsidR="00282B05">
        <w:br/>
        <w:t>Art.Nr. 3 3 51 032 17</w:t>
      </w:r>
    </w:p>
    <w:p w14:paraId="27BFE59E" w14:textId="1020AEC6" w:rsidR="00DF39EA" w:rsidRDefault="00DF39EA" w:rsidP="00DF39EA">
      <w:pPr>
        <w:ind w:left="709"/>
      </w:pPr>
      <w:r w:rsidRPr="00A50A60">
        <w:rPr>
          <w:rStyle w:val="Fett"/>
        </w:rPr>
        <w:t xml:space="preserve">Anschluss-Set separatus </w:t>
      </w:r>
      <w:r>
        <w:rPr>
          <w:rStyle w:val="Fett"/>
        </w:rPr>
        <w:t>40</w:t>
      </w:r>
      <w:r w:rsidRPr="00A50A60">
        <w:rPr>
          <w:rStyle w:val="Fett"/>
        </w:rPr>
        <w:br/>
      </w:r>
      <w:r>
        <w:t>mit passendem Sondenkopf für Verbindungsleitungen 40 mm</w:t>
      </w:r>
      <w:r w:rsidR="00282B05">
        <w:br/>
        <w:t>Art.Nr. 3 3 51 040 17</w:t>
      </w:r>
    </w:p>
    <w:p w14:paraId="17F22712" w14:textId="77777777" w:rsidR="005668DF" w:rsidRDefault="005668DF" w:rsidP="00273A16"/>
    <w:sectPr w:rsidR="005668DF" w:rsidSect="005668DF">
      <w:pgSz w:w="11906" w:h="16838"/>
      <w:pgMar w:top="1560" w:right="1417" w:bottom="851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1DCBA" w14:textId="77777777" w:rsidR="000C79C3" w:rsidRDefault="000C79C3" w:rsidP="00BC57BC">
      <w:pPr>
        <w:spacing w:after="0"/>
      </w:pPr>
      <w:r>
        <w:separator/>
      </w:r>
    </w:p>
  </w:endnote>
  <w:endnote w:type="continuationSeparator" w:id="0">
    <w:p w14:paraId="0F553869" w14:textId="77777777" w:rsidR="000C79C3" w:rsidRDefault="000C79C3" w:rsidP="00BC57BC">
      <w:pPr>
        <w:spacing w:after="0"/>
      </w:pPr>
      <w:r>
        <w:continuationSeparator/>
      </w:r>
    </w:p>
  </w:endnote>
  <w:endnote w:type="continuationNotice" w:id="1">
    <w:p w14:paraId="69AF8ADF" w14:textId="77777777" w:rsidR="000C79C3" w:rsidRDefault="000C79C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F1F4" w14:textId="77777777" w:rsidR="00B21849" w:rsidRDefault="00B218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0A34" w14:textId="415AC5D9" w:rsidR="002F1389" w:rsidRPr="00E923CA" w:rsidRDefault="004F4F1B" w:rsidP="00D5049C">
    <w:pPr>
      <w:pStyle w:val="Fuzeile"/>
      <w:tabs>
        <w:tab w:val="clear" w:pos="4536"/>
        <w:tab w:val="left" w:pos="3686"/>
      </w:tabs>
      <w:jc w:val="both"/>
      <w:rPr>
        <w:sz w:val="16"/>
        <w:szCs w:val="16"/>
        <w:lang w:val="en-GB"/>
      </w:rPr>
    </w:pPr>
    <w:r w:rsidRPr="004F4F1B">
      <w:rPr>
        <w:noProof/>
        <w:sz w:val="16"/>
        <w:szCs w:val="16"/>
      </w:rPr>
      <w:drawing>
        <wp:anchor distT="0" distB="0" distL="114300" distR="114300" simplePos="0" relativeHeight="251658241" behindDoc="0" locked="0" layoutInCell="1" allowOverlap="1" wp14:anchorId="2724997E" wp14:editId="21F8833B">
          <wp:simplePos x="0" y="0"/>
          <wp:positionH relativeFrom="column">
            <wp:posOffset>2176780</wp:posOffset>
          </wp:positionH>
          <wp:positionV relativeFrom="paragraph">
            <wp:posOffset>-7090</wp:posOffset>
          </wp:positionV>
          <wp:extent cx="137795" cy="177165"/>
          <wp:effectExtent l="0" t="0" r="0" b="0"/>
          <wp:wrapNone/>
          <wp:docPr id="2138567228" name="Grafik 23">
            <a:extLst xmlns:a="http://schemas.openxmlformats.org/drawingml/2006/main">
              <a:ext uri="{FF2B5EF4-FFF2-40B4-BE49-F238E27FC236}">
                <a16:creationId xmlns:a16="http://schemas.microsoft.com/office/drawing/2014/main" id="{ECA33982-F256-ABC1-A6E8-46DB98F69D89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3">
                    <a:extLst>
                      <a:ext uri="{FF2B5EF4-FFF2-40B4-BE49-F238E27FC236}">
                        <a16:creationId xmlns:a16="http://schemas.microsoft.com/office/drawing/2014/main" id="{ECA33982-F256-ABC1-A6E8-46DB98F69D89}"/>
                      </a:ext>
                    </a:extLst>
                  </pic:cNvPr>
                  <pic:cNvPicPr>
                    <a:picLocks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795" cy="177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5417">
      <w:rPr>
        <w:sz w:val="16"/>
        <w:szCs w:val="16"/>
        <w:lang w:val="en-GB"/>
      </w:rPr>
      <w:t>s</w:t>
    </w:r>
    <w:r w:rsidR="00BC57BC" w:rsidRPr="00E923CA">
      <w:rPr>
        <w:sz w:val="16"/>
        <w:szCs w:val="16"/>
        <w:lang w:val="en-GB"/>
      </w:rPr>
      <w:t>eparatus AG</w:t>
    </w:r>
    <w:r w:rsidR="002F1389" w:rsidRPr="00E923CA">
      <w:rPr>
        <w:sz w:val="16"/>
        <w:szCs w:val="16"/>
        <w:lang w:val="en-GB"/>
      </w:rPr>
      <w:tab/>
    </w:r>
    <w:hyperlink r:id="rId3" w:history="1">
      <w:r w:rsidR="002F1389" w:rsidRPr="00D5049C">
        <w:rPr>
          <w:rStyle w:val="Hyperlink"/>
          <w:color w:val="000000" w:themeColor="text1"/>
          <w:sz w:val="16"/>
          <w:szCs w:val="16"/>
          <w:lang w:val="en-GB"/>
        </w:rPr>
        <w:t>office@separatus.ch</w:t>
      </w:r>
    </w:hyperlink>
  </w:p>
  <w:p w14:paraId="48B4B3D5" w14:textId="6D59C4B0" w:rsidR="00BC57BC" w:rsidRPr="002F1389" w:rsidRDefault="00634CB9" w:rsidP="00D5049C">
    <w:pPr>
      <w:pStyle w:val="Fuzeile"/>
      <w:tabs>
        <w:tab w:val="clear" w:pos="4536"/>
        <w:tab w:val="clear" w:pos="9072"/>
        <w:tab w:val="left" w:pos="3686"/>
      </w:tabs>
      <w:rPr>
        <w:sz w:val="16"/>
        <w:szCs w:val="16"/>
        <w:lang w:val="en-GB"/>
      </w:rPr>
    </w:pPr>
    <w:r>
      <w:rPr>
        <w:noProof/>
        <w:sz w:val="16"/>
        <w:szCs w:val="16"/>
        <w:lang w:val="en-GB"/>
      </w:rPr>
      <w:drawing>
        <wp:anchor distT="0" distB="0" distL="114300" distR="114300" simplePos="0" relativeHeight="251658242" behindDoc="0" locked="0" layoutInCell="1" allowOverlap="1" wp14:anchorId="276C9FD8" wp14:editId="78F1485F">
          <wp:simplePos x="0" y="0"/>
          <wp:positionH relativeFrom="column">
            <wp:posOffset>2155825</wp:posOffset>
          </wp:positionH>
          <wp:positionV relativeFrom="paragraph">
            <wp:posOffset>143863</wp:posOffset>
          </wp:positionV>
          <wp:extent cx="179705" cy="179705"/>
          <wp:effectExtent l="0" t="0" r="0" b="0"/>
          <wp:wrapNone/>
          <wp:docPr id="717903408" name="Grafik 2" descr="Internet mit einfarbiger Füll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811929" name="Grafik 461811929" descr="Internet mit einfarbiger Füllung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49C" w:rsidRPr="00D5049C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70580CFB" wp14:editId="2439E299">
          <wp:simplePos x="0" y="0"/>
          <wp:positionH relativeFrom="column">
            <wp:posOffset>2195195</wp:posOffset>
          </wp:positionH>
          <wp:positionV relativeFrom="paragraph">
            <wp:posOffset>26565</wp:posOffset>
          </wp:positionV>
          <wp:extent cx="102235" cy="100330"/>
          <wp:effectExtent l="0" t="0" r="0" b="0"/>
          <wp:wrapNone/>
          <wp:docPr id="1434152846" name="Grafik 35">
            <a:extLst xmlns:a="http://schemas.openxmlformats.org/drawingml/2006/main">
              <a:ext uri="{FF2B5EF4-FFF2-40B4-BE49-F238E27FC236}">
                <a16:creationId xmlns:a16="http://schemas.microsoft.com/office/drawing/2014/main" id="{07A7C121-4A10-C830-CAD4-295BAF3FDFAE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Grafik 35">
                    <a:extLst>
                      <a:ext uri="{FF2B5EF4-FFF2-40B4-BE49-F238E27FC236}">
                        <a16:creationId xmlns:a16="http://schemas.microsoft.com/office/drawing/2014/main" id="{07A7C121-4A10-C830-CAD4-295BAF3FDFAE}"/>
                      </a:ext>
                    </a:extLst>
                  </pic:cNvPr>
                  <pic:cNvPicPr>
                    <a:picLocks/>
                  </pic:cNvPicPr>
                </pic:nvPicPr>
                <pic:blipFill>
                  <a:blip r:embed="rId6">
                    <a:extLst>
                      <a:ext uri="{96DAC541-7B7A-43D3-8B79-37D633B846F1}">
                        <asvg:svgBlip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" cy="100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1849">
      <w:rPr>
        <w:noProof/>
        <w:sz w:val="16"/>
        <w:szCs w:val="16"/>
        <w:lang w:val="en-GB"/>
      </w:rPr>
      <w:t>Espenstrasse</w:t>
    </w:r>
    <w:r w:rsidR="00BC57BC" w:rsidRPr="002F1389">
      <w:rPr>
        <w:sz w:val="16"/>
        <w:szCs w:val="16"/>
        <w:lang w:val="en-GB"/>
      </w:rPr>
      <w:t xml:space="preserve"> </w:t>
    </w:r>
    <w:r w:rsidR="00B21849">
      <w:rPr>
        <w:sz w:val="16"/>
        <w:szCs w:val="16"/>
        <w:lang w:val="en-GB"/>
      </w:rPr>
      <w:t>137</w:t>
    </w:r>
    <w:r w:rsidR="00D5049C">
      <w:rPr>
        <w:sz w:val="16"/>
        <w:szCs w:val="16"/>
        <w:lang w:val="en-GB"/>
      </w:rPr>
      <w:tab/>
    </w:r>
    <w:r w:rsidR="002F1389" w:rsidRPr="009B2A80">
      <w:rPr>
        <w:sz w:val="16"/>
        <w:szCs w:val="16"/>
        <w:lang w:val="en-GB"/>
      </w:rPr>
      <w:t>+41 71 5522 3</w:t>
    </w:r>
    <w:r w:rsidR="004B2EE0">
      <w:rPr>
        <w:sz w:val="16"/>
        <w:szCs w:val="16"/>
        <w:lang w:val="en-GB"/>
      </w:rPr>
      <w:t>50</w:t>
    </w:r>
  </w:p>
  <w:p w14:paraId="5C4D7CD0" w14:textId="53EEB769" w:rsidR="00BC57BC" w:rsidRPr="00F30FB5" w:rsidRDefault="0068192F" w:rsidP="00F30FB5">
    <w:pPr>
      <w:pStyle w:val="Fuzeile"/>
      <w:tabs>
        <w:tab w:val="clear" w:pos="4536"/>
        <w:tab w:val="clear" w:pos="9072"/>
        <w:tab w:val="left" w:pos="3686"/>
      </w:tabs>
      <w:rPr>
        <w:sz w:val="16"/>
        <w:szCs w:val="16"/>
        <w:lang w:val="en-GB"/>
      </w:rPr>
    </w:pPr>
    <w:r w:rsidRPr="00F30FB5">
      <w:rPr>
        <w:sz w:val="16"/>
        <w:szCs w:val="16"/>
        <w:lang w:val="en-GB"/>
      </w:rPr>
      <w:t>9</w:t>
    </w:r>
    <w:r w:rsidR="00B21849">
      <w:rPr>
        <w:sz w:val="16"/>
        <w:szCs w:val="16"/>
        <w:lang w:val="en-GB"/>
      </w:rPr>
      <w:t>4</w:t>
    </w:r>
    <w:r w:rsidRPr="00F30FB5">
      <w:rPr>
        <w:sz w:val="16"/>
        <w:szCs w:val="16"/>
        <w:lang w:val="en-GB"/>
      </w:rPr>
      <w:t xml:space="preserve">43 </w:t>
    </w:r>
    <w:r w:rsidR="00B21849">
      <w:rPr>
        <w:sz w:val="16"/>
        <w:szCs w:val="16"/>
        <w:lang w:val="en-GB"/>
      </w:rPr>
      <w:t>Widnau</w:t>
    </w:r>
    <w:r w:rsidRPr="00F30FB5">
      <w:rPr>
        <w:sz w:val="16"/>
        <w:szCs w:val="16"/>
        <w:lang w:val="en-GB"/>
      </w:rPr>
      <w:t xml:space="preserve"> – C</w:t>
    </w:r>
    <w:r w:rsidR="00F30FB5">
      <w:rPr>
        <w:sz w:val="16"/>
        <w:szCs w:val="16"/>
        <w:lang w:val="en-GB"/>
      </w:rPr>
      <w:t>H</w:t>
    </w:r>
    <w:r w:rsidR="00F30FB5">
      <w:rPr>
        <w:sz w:val="16"/>
        <w:szCs w:val="16"/>
        <w:lang w:val="en-GB"/>
      </w:rPr>
      <w:tab/>
    </w:r>
    <w:r w:rsidR="00066AA3" w:rsidRPr="00066AA3">
      <w:rPr>
        <w:sz w:val="16"/>
        <w:szCs w:val="16"/>
        <w:u w:val="single"/>
        <w:lang w:val="en-GB"/>
      </w:rPr>
      <w:t>www.separatus.ch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47CA" w14:textId="77777777" w:rsidR="00B21849" w:rsidRDefault="00B218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E78A" w14:textId="77777777" w:rsidR="000C79C3" w:rsidRDefault="000C79C3" w:rsidP="00BC57BC">
      <w:pPr>
        <w:spacing w:after="0"/>
      </w:pPr>
      <w:r>
        <w:separator/>
      </w:r>
    </w:p>
  </w:footnote>
  <w:footnote w:type="continuationSeparator" w:id="0">
    <w:p w14:paraId="280364E4" w14:textId="77777777" w:rsidR="000C79C3" w:rsidRDefault="000C79C3" w:rsidP="00BC57BC">
      <w:pPr>
        <w:spacing w:after="0"/>
      </w:pPr>
      <w:r>
        <w:continuationSeparator/>
      </w:r>
    </w:p>
  </w:footnote>
  <w:footnote w:type="continuationNotice" w:id="1">
    <w:p w14:paraId="7A8789DD" w14:textId="77777777" w:rsidR="000C79C3" w:rsidRDefault="000C79C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8C45" w14:textId="77777777" w:rsidR="00B21849" w:rsidRDefault="00B218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A68D" w14:textId="52332656" w:rsidR="00C95417" w:rsidRDefault="00C95417">
    <w:pPr>
      <w:pStyle w:val="Kopfzeile"/>
    </w:pPr>
    <w:r>
      <w:tab/>
    </w:r>
    <w:r>
      <w:tab/>
    </w:r>
    <w:r w:rsidRPr="00C95417">
      <w:rPr>
        <w:noProof/>
      </w:rPr>
      <w:drawing>
        <wp:inline distT="0" distB="0" distL="0" distR="0" wp14:anchorId="0499E658" wp14:editId="371C98E7">
          <wp:extent cx="1943226" cy="461645"/>
          <wp:effectExtent l="0" t="0" r="0" b="0"/>
          <wp:docPr id="1604466154" name="Grafik 10" descr="Ein Bild, das Schrift, Grafiken, Screenshot,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75294536-08A9-B65E-595D-28FEAB5038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0" descr="Ein Bild, das Schrift, Grafiken, Screenshot,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75294536-08A9-B65E-595D-28FEAB5038D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t="30500" b="35903"/>
                  <a:stretch/>
                </pic:blipFill>
                <pic:spPr bwMode="auto">
                  <a:xfrm>
                    <a:off x="0" y="0"/>
                    <a:ext cx="1944000" cy="4618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BC22" w14:textId="77777777" w:rsidR="00B21849" w:rsidRDefault="00B218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4C9"/>
    <w:multiLevelType w:val="hybridMultilevel"/>
    <w:tmpl w:val="9C641B6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3E33E6"/>
    <w:multiLevelType w:val="hybridMultilevel"/>
    <w:tmpl w:val="97400ADA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82335C"/>
    <w:multiLevelType w:val="multilevel"/>
    <w:tmpl w:val="194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3F1D75"/>
    <w:multiLevelType w:val="multilevel"/>
    <w:tmpl w:val="194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0679915">
    <w:abstractNumId w:val="2"/>
  </w:num>
  <w:num w:numId="2" w16cid:durableId="793253317">
    <w:abstractNumId w:val="3"/>
  </w:num>
  <w:num w:numId="3" w16cid:durableId="1794405270">
    <w:abstractNumId w:val="1"/>
  </w:num>
  <w:num w:numId="4" w16cid:durableId="13594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35"/>
    <w:rsid w:val="00006E8D"/>
    <w:rsid w:val="00014A39"/>
    <w:rsid w:val="00034A9A"/>
    <w:rsid w:val="000366CE"/>
    <w:rsid w:val="0004285B"/>
    <w:rsid w:val="00051404"/>
    <w:rsid w:val="000602D5"/>
    <w:rsid w:val="00066AA3"/>
    <w:rsid w:val="00084AD6"/>
    <w:rsid w:val="00095238"/>
    <w:rsid w:val="000B0A4D"/>
    <w:rsid w:val="000B18E7"/>
    <w:rsid w:val="000B2F29"/>
    <w:rsid w:val="000B490D"/>
    <w:rsid w:val="000C79C3"/>
    <w:rsid w:val="000E6073"/>
    <w:rsid w:val="000F0B7C"/>
    <w:rsid w:val="0010163D"/>
    <w:rsid w:val="0012052E"/>
    <w:rsid w:val="00123B19"/>
    <w:rsid w:val="0013009B"/>
    <w:rsid w:val="001365F3"/>
    <w:rsid w:val="0013764A"/>
    <w:rsid w:val="001559A6"/>
    <w:rsid w:val="00177C05"/>
    <w:rsid w:val="001879DD"/>
    <w:rsid w:val="001C18A3"/>
    <w:rsid w:val="001C2A9C"/>
    <w:rsid w:val="001C3F2E"/>
    <w:rsid w:val="001C54DE"/>
    <w:rsid w:val="001D2E79"/>
    <w:rsid w:val="001E58D7"/>
    <w:rsid w:val="001F32E9"/>
    <w:rsid w:val="001F45A8"/>
    <w:rsid w:val="00206EF5"/>
    <w:rsid w:val="00225415"/>
    <w:rsid w:val="002267BE"/>
    <w:rsid w:val="00236A7A"/>
    <w:rsid w:val="00245A90"/>
    <w:rsid w:val="00273644"/>
    <w:rsid w:val="00273A16"/>
    <w:rsid w:val="00274D57"/>
    <w:rsid w:val="00282B05"/>
    <w:rsid w:val="002870F1"/>
    <w:rsid w:val="00292BE2"/>
    <w:rsid w:val="002B3111"/>
    <w:rsid w:val="002B67F7"/>
    <w:rsid w:val="002C1122"/>
    <w:rsid w:val="002C342C"/>
    <w:rsid w:val="002E3898"/>
    <w:rsid w:val="002E675D"/>
    <w:rsid w:val="002F1389"/>
    <w:rsid w:val="002F7FA8"/>
    <w:rsid w:val="00301705"/>
    <w:rsid w:val="00317E55"/>
    <w:rsid w:val="00324A5C"/>
    <w:rsid w:val="00341254"/>
    <w:rsid w:val="0035200A"/>
    <w:rsid w:val="00360CF8"/>
    <w:rsid w:val="003725D9"/>
    <w:rsid w:val="003971EC"/>
    <w:rsid w:val="003B37BD"/>
    <w:rsid w:val="003B4ABB"/>
    <w:rsid w:val="003B4E80"/>
    <w:rsid w:val="003B7EB5"/>
    <w:rsid w:val="003E3471"/>
    <w:rsid w:val="003F0984"/>
    <w:rsid w:val="003F323A"/>
    <w:rsid w:val="003F3655"/>
    <w:rsid w:val="0040257F"/>
    <w:rsid w:val="00447492"/>
    <w:rsid w:val="00457A94"/>
    <w:rsid w:val="0048101B"/>
    <w:rsid w:val="00484AA3"/>
    <w:rsid w:val="00490426"/>
    <w:rsid w:val="004937DC"/>
    <w:rsid w:val="004B2EE0"/>
    <w:rsid w:val="004B2FBE"/>
    <w:rsid w:val="004D4CAB"/>
    <w:rsid w:val="004E718D"/>
    <w:rsid w:val="004F4F1B"/>
    <w:rsid w:val="004F5631"/>
    <w:rsid w:val="00501373"/>
    <w:rsid w:val="00512530"/>
    <w:rsid w:val="00521677"/>
    <w:rsid w:val="00522E50"/>
    <w:rsid w:val="00530ABE"/>
    <w:rsid w:val="0055135F"/>
    <w:rsid w:val="00557CB8"/>
    <w:rsid w:val="005668DF"/>
    <w:rsid w:val="00577F3B"/>
    <w:rsid w:val="00581B4A"/>
    <w:rsid w:val="005A787E"/>
    <w:rsid w:val="005C4682"/>
    <w:rsid w:val="005C5C32"/>
    <w:rsid w:val="005D0DA5"/>
    <w:rsid w:val="005E1F90"/>
    <w:rsid w:val="00600022"/>
    <w:rsid w:val="00607CA4"/>
    <w:rsid w:val="00607E88"/>
    <w:rsid w:val="0062353A"/>
    <w:rsid w:val="00634CB9"/>
    <w:rsid w:val="00644DC3"/>
    <w:rsid w:val="00650E3B"/>
    <w:rsid w:val="00665733"/>
    <w:rsid w:val="00670294"/>
    <w:rsid w:val="0068192F"/>
    <w:rsid w:val="006938CD"/>
    <w:rsid w:val="006B1BCE"/>
    <w:rsid w:val="006B34B9"/>
    <w:rsid w:val="006B788A"/>
    <w:rsid w:val="006B7D15"/>
    <w:rsid w:val="006D5F01"/>
    <w:rsid w:val="006D7FB2"/>
    <w:rsid w:val="006E130E"/>
    <w:rsid w:val="00704967"/>
    <w:rsid w:val="00717025"/>
    <w:rsid w:val="00727A64"/>
    <w:rsid w:val="00732707"/>
    <w:rsid w:val="00743603"/>
    <w:rsid w:val="00754632"/>
    <w:rsid w:val="0076395C"/>
    <w:rsid w:val="00763D91"/>
    <w:rsid w:val="0078407E"/>
    <w:rsid w:val="00797D51"/>
    <w:rsid w:val="007A26FF"/>
    <w:rsid w:val="007A3079"/>
    <w:rsid w:val="007A555A"/>
    <w:rsid w:val="007B4F35"/>
    <w:rsid w:val="00801646"/>
    <w:rsid w:val="00807B02"/>
    <w:rsid w:val="00826850"/>
    <w:rsid w:val="00827FDD"/>
    <w:rsid w:val="00837B28"/>
    <w:rsid w:val="008427F0"/>
    <w:rsid w:val="008517E3"/>
    <w:rsid w:val="0085696C"/>
    <w:rsid w:val="00861F4B"/>
    <w:rsid w:val="00867042"/>
    <w:rsid w:val="0087310B"/>
    <w:rsid w:val="00874FB8"/>
    <w:rsid w:val="008914A8"/>
    <w:rsid w:val="00892FA3"/>
    <w:rsid w:val="00894073"/>
    <w:rsid w:val="008979A6"/>
    <w:rsid w:val="008A0E0B"/>
    <w:rsid w:val="008A1FF7"/>
    <w:rsid w:val="008B757F"/>
    <w:rsid w:val="008D1231"/>
    <w:rsid w:val="008D1812"/>
    <w:rsid w:val="008D4B96"/>
    <w:rsid w:val="008D5EFB"/>
    <w:rsid w:val="008E2443"/>
    <w:rsid w:val="008E55F0"/>
    <w:rsid w:val="008E6769"/>
    <w:rsid w:val="008F1AEE"/>
    <w:rsid w:val="008F50CA"/>
    <w:rsid w:val="00916713"/>
    <w:rsid w:val="00920C3C"/>
    <w:rsid w:val="009223D0"/>
    <w:rsid w:val="00926CDD"/>
    <w:rsid w:val="009344B1"/>
    <w:rsid w:val="00947A39"/>
    <w:rsid w:val="009603ED"/>
    <w:rsid w:val="0097591B"/>
    <w:rsid w:val="00976287"/>
    <w:rsid w:val="0098783C"/>
    <w:rsid w:val="00996D30"/>
    <w:rsid w:val="009B2A80"/>
    <w:rsid w:val="009C0934"/>
    <w:rsid w:val="009F794C"/>
    <w:rsid w:val="00A013BA"/>
    <w:rsid w:val="00A07CA0"/>
    <w:rsid w:val="00A10CFF"/>
    <w:rsid w:val="00A122FC"/>
    <w:rsid w:val="00A12838"/>
    <w:rsid w:val="00A154C1"/>
    <w:rsid w:val="00A1758F"/>
    <w:rsid w:val="00A27B9D"/>
    <w:rsid w:val="00A41448"/>
    <w:rsid w:val="00A44B13"/>
    <w:rsid w:val="00A46462"/>
    <w:rsid w:val="00A50A60"/>
    <w:rsid w:val="00A54D52"/>
    <w:rsid w:val="00A5562F"/>
    <w:rsid w:val="00A563BB"/>
    <w:rsid w:val="00A572B3"/>
    <w:rsid w:val="00A86E0A"/>
    <w:rsid w:val="00AB7E93"/>
    <w:rsid w:val="00AC3686"/>
    <w:rsid w:val="00AD6AEB"/>
    <w:rsid w:val="00B016A2"/>
    <w:rsid w:val="00B21849"/>
    <w:rsid w:val="00B60D50"/>
    <w:rsid w:val="00B63394"/>
    <w:rsid w:val="00B76F11"/>
    <w:rsid w:val="00B82B2A"/>
    <w:rsid w:val="00B857A2"/>
    <w:rsid w:val="00BB6D15"/>
    <w:rsid w:val="00BC0FB0"/>
    <w:rsid w:val="00BC57BC"/>
    <w:rsid w:val="00BE5765"/>
    <w:rsid w:val="00C00310"/>
    <w:rsid w:val="00C12FE0"/>
    <w:rsid w:val="00C14743"/>
    <w:rsid w:val="00C1716D"/>
    <w:rsid w:val="00C225F8"/>
    <w:rsid w:val="00C40F92"/>
    <w:rsid w:val="00C442CB"/>
    <w:rsid w:val="00C52912"/>
    <w:rsid w:val="00C55510"/>
    <w:rsid w:val="00C62496"/>
    <w:rsid w:val="00C847C2"/>
    <w:rsid w:val="00C93481"/>
    <w:rsid w:val="00C95417"/>
    <w:rsid w:val="00CB5F0B"/>
    <w:rsid w:val="00CC592F"/>
    <w:rsid w:val="00CC7532"/>
    <w:rsid w:val="00CD6ED2"/>
    <w:rsid w:val="00CE3A38"/>
    <w:rsid w:val="00D0392C"/>
    <w:rsid w:val="00D04262"/>
    <w:rsid w:val="00D0711A"/>
    <w:rsid w:val="00D12FC1"/>
    <w:rsid w:val="00D249B6"/>
    <w:rsid w:val="00D40213"/>
    <w:rsid w:val="00D43618"/>
    <w:rsid w:val="00D44DBF"/>
    <w:rsid w:val="00D5049C"/>
    <w:rsid w:val="00D743C8"/>
    <w:rsid w:val="00D86BFA"/>
    <w:rsid w:val="00D9355C"/>
    <w:rsid w:val="00DA2AD7"/>
    <w:rsid w:val="00DA762D"/>
    <w:rsid w:val="00DB6811"/>
    <w:rsid w:val="00DB6ADC"/>
    <w:rsid w:val="00DC3A3A"/>
    <w:rsid w:val="00DD31F9"/>
    <w:rsid w:val="00DF0891"/>
    <w:rsid w:val="00DF39EA"/>
    <w:rsid w:val="00E146F8"/>
    <w:rsid w:val="00E4052D"/>
    <w:rsid w:val="00E44C92"/>
    <w:rsid w:val="00E472F9"/>
    <w:rsid w:val="00E923CA"/>
    <w:rsid w:val="00EB67F8"/>
    <w:rsid w:val="00EF368D"/>
    <w:rsid w:val="00EF7EAD"/>
    <w:rsid w:val="00F00BCE"/>
    <w:rsid w:val="00F0775D"/>
    <w:rsid w:val="00F07D54"/>
    <w:rsid w:val="00F14AED"/>
    <w:rsid w:val="00F21DCB"/>
    <w:rsid w:val="00F30FB5"/>
    <w:rsid w:val="00F31984"/>
    <w:rsid w:val="00F36037"/>
    <w:rsid w:val="00F3786F"/>
    <w:rsid w:val="00F53D2C"/>
    <w:rsid w:val="00F56879"/>
    <w:rsid w:val="00F632E8"/>
    <w:rsid w:val="00F86E98"/>
    <w:rsid w:val="00F8705D"/>
    <w:rsid w:val="00F94E05"/>
    <w:rsid w:val="00F97DD7"/>
    <w:rsid w:val="00FA052A"/>
    <w:rsid w:val="00FA21C8"/>
    <w:rsid w:val="00FA7EAE"/>
    <w:rsid w:val="00FB6CD6"/>
    <w:rsid w:val="00FF20CE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C96A06"/>
  <w15:chartTrackingRefBased/>
  <w15:docId w15:val="{CC040656-55AA-4170-AF76-FC659C3F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6AEB"/>
    <w:pPr>
      <w:spacing w:after="120" w:line="240" w:lineRule="auto"/>
    </w:pPr>
    <w:rPr>
      <w:rFonts w:ascii="Poppins" w:hAnsi="Poppi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353A"/>
    <w:pPr>
      <w:keepNext/>
      <w:keepLines/>
      <w:spacing w:before="360" w:after="80" w:line="360" w:lineRule="auto"/>
      <w:outlineLvl w:val="0"/>
    </w:pPr>
    <w:rPr>
      <w:rFonts w:ascii="Corbel" w:eastAsiaTheme="majorEastAsia" w:hAnsi="Corbel" w:cstheme="majorBidi"/>
      <w:color w:val="49A462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353A"/>
    <w:pPr>
      <w:keepNext/>
      <w:keepLines/>
      <w:spacing w:before="160" w:after="80" w:line="300" w:lineRule="auto"/>
      <w:outlineLvl w:val="1"/>
    </w:pPr>
    <w:rPr>
      <w:rFonts w:ascii="Corbel" w:eastAsiaTheme="majorEastAsia" w:hAnsi="Corbel" w:cstheme="majorBidi"/>
      <w:color w:val="49A46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E3471"/>
    <w:pPr>
      <w:keepNext/>
      <w:keepLines/>
      <w:spacing w:before="160" w:after="80"/>
      <w:outlineLvl w:val="2"/>
    </w:pPr>
    <w:rPr>
      <w:rFonts w:eastAsiaTheme="majorEastAsia" w:cstheme="majorBidi"/>
      <w:sz w:val="24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23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9A46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353A"/>
    <w:pPr>
      <w:keepNext/>
      <w:keepLines/>
      <w:spacing w:before="80" w:after="40"/>
      <w:outlineLvl w:val="4"/>
    </w:pPr>
    <w:rPr>
      <w:rFonts w:eastAsiaTheme="majorEastAsia" w:cstheme="majorBidi"/>
      <w:color w:val="49A46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4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4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4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4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353A"/>
    <w:rPr>
      <w:rFonts w:ascii="Corbel" w:eastAsiaTheme="majorEastAsia" w:hAnsi="Corbel" w:cstheme="majorBidi"/>
      <w:color w:val="49A462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353A"/>
    <w:rPr>
      <w:rFonts w:ascii="Corbel" w:eastAsiaTheme="majorEastAsia" w:hAnsi="Corbel" w:cstheme="majorBidi"/>
      <w:color w:val="49A462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E3471"/>
    <w:rPr>
      <w:rFonts w:ascii="Poppins" w:eastAsiaTheme="majorEastAsia" w:hAnsi="Poppins" w:cstheme="majorBidi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2353A"/>
    <w:rPr>
      <w:rFonts w:ascii="Poppins" w:eastAsiaTheme="majorEastAsia" w:hAnsi="Poppins" w:cstheme="majorBidi"/>
      <w:i/>
      <w:iCs/>
      <w:color w:val="49A462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353A"/>
    <w:rPr>
      <w:rFonts w:ascii="Poppins" w:eastAsiaTheme="majorEastAsia" w:hAnsi="Poppins" w:cstheme="majorBidi"/>
      <w:color w:val="49A462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4F3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4F3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4F3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4F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rsid w:val="00BC57BC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57BC"/>
    <w:rPr>
      <w:rFonts w:ascii="Poppins" w:eastAsiaTheme="majorEastAsia" w:hAnsi="Poppin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7B4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4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4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4F3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3A16"/>
    <w:pPr>
      <w:spacing w:before="120" w:after="0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7B4F35"/>
    <w:rPr>
      <w:i/>
      <w:iCs/>
      <w:color w:val="429E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4F35"/>
    <w:pPr>
      <w:pBdr>
        <w:top w:val="single" w:sz="4" w:space="10" w:color="429E61" w:themeColor="accent1" w:themeShade="BF"/>
        <w:bottom w:val="single" w:sz="4" w:space="10" w:color="429E61" w:themeColor="accent1" w:themeShade="BF"/>
      </w:pBdr>
      <w:spacing w:before="360" w:after="360"/>
      <w:ind w:left="864" w:right="864"/>
      <w:jc w:val="center"/>
    </w:pPr>
    <w:rPr>
      <w:i/>
      <w:iCs/>
      <w:color w:val="429E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4F35"/>
    <w:rPr>
      <w:i/>
      <w:iCs/>
      <w:color w:val="429E61" w:themeColor="accent1" w:themeShade="BF"/>
    </w:rPr>
  </w:style>
  <w:style w:type="character" w:styleId="Fett">
    <w:name w:val="Strong"/>
    <w:basedOn w:val="Absatz-Standardschriftart"/>
    <w:uiPriority w:val="22"/>
    <w:qFormat/>
    <w:rsid w:val="00BC57BC"/>
    <w:rPr>
      <w:rFonts w:ascii="Poppins" w:hAnsi="Poppins"/>
      <w:b/>
      <w:bCs/>
    </w:rPr>
  </w:style>
  <w:style w:type="paragraph" w:styleId="KeinLeerraum">
    <w:name w:val="No Spacing"/>
    <w:uiPriority w:val="1"/>
    <w:qFormat/>
    <w:rsid w:val="004D4CAB"/>
    <w:pPr>
      <w:spacing w:after="0" w:line="240" w:lineRule="auto"/>
    </w:pPr>
    <w:rPr>
      <w:rFonts w:ascii="Poppins" w:hAnsi="Poppins"/>
    </w:rPr>
  </w:style>
  <w:style w:type="paragraph" w:styleId="Kopfzeile">
    <w:name w:val="header"/>
    <w:basedOn w:val="Standard"/>
    <w:link w:val="KopfzeileZchn"/>
    <w:uiPriority w:val="99"/>
    <w:unhideWhenUsed/>
    <w:rsid w:val="00BC57BC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7BC"/>
    <w:rPr>
      <w:rFonts w:ascii="Poppins" w:hAnsi="Poppins"/>
    </w:rPr>
  </w:style>
  <w:style w:type="paragraph" w:styleId="Fuzeile">
    <w:name w:val="footer"/>
    <w:basedOn w:val="Standard"/>
    <w:link w:val="FuzeileZchn"/>
    <w:uiPriority w:val="99"/>
    <w:unhideWhenUsed/>
    <w:rsid w:val="00BC57BC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BC57BC"/>
    <w:rPr>
      <w:rFonts w:ascii="Poppins" w:hAnsi="Poppins"/>
    </w:rPr>
  </w:style>
  <w:style w:type="paragraph" w:styleId="StandardWeb">
    <w:name w:val="Normal (Web)"/>
    <w:basedOn w:val="Standard"/>
    <w:uiPriority w:val="99"/>
    <w:semiHidden/>
    <w:unhideWhenUsed/>
    <w:rsid w:val="009B2A8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CH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9B2A80"/>
    <w:rPr>
      <w:color w:val="429F6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2A80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365F3"/>
    <w:pPr>
      <w:spacing w:before="240" w:after="0" w:line="259" w:lineRule="auto"/>
      <w:outlineLvl w:val="9"/>
    </w:pPr>
    <w:rPr>
      <w:rFonts w:asciiTheme="majorHAnsi" w:hAnsiTheme="majorHAnsi"/>
      <w:color w:val="429E61" w:themeColor="accent1" w:themeShade="BF"/>
      <w:kern w:val="0"/>
      <w:sz w:val="32"/>
      <w:szCs w:val="32"/>
      <w:lang w:val="de-AT" w:eastAsia="de-AT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1365F3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55510"/>
    <w:pPr>
      <w:tabs>
        <w:tab w:val="left" w:pos="426"/>
        <w:tab w:val="right" w:leader="dot" w:pos="9062"/>
      </w:tabs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1365F3"/>
    <w:pPr>
      <w:spacing w:after="100"/>
      <w:ind w:left="400"/>
    </w:pPr>
  </w:style>
  <w:style w:type="character" w:styleId="BesuchterLink">
    <w:name w:val="FollowedHyperlink"/>
    <w:basedOn w:val="Absatz-Standardschriftart"/>
    <w:uiPriority w:val="99"/>
    <w:semiHidden/>
    <w:unhideWhenUsed/>
    <w:rsid w:val="00947A39"/>
    <w:rPr>
      <w:color w:val="429F6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ww.separatus.ch/planun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paratus.ch/planun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eparatus.ch" TargetMode="External"/><Relationship Id="rId7" Type="http://schemas.openxmlformats.org/officeDocument/2006/relationships/image" Target="media/image9.sv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8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Separatus">
      <a:dk1>
        <a:srgbClr val="000000"/>
      </a:dk1>
      <a:lt1>
        <a:srgbClr val="FFFFFF"/>
      </a:lt1>
      <a:dk2>
        <a:srgbClr val="429F60"/>
      </a:dk2>
      <a:lt2>
        <a:srgbClr val="E3DED1"/>
      </a:lt2>
      <a:accent1>
        <a:srgbClr val="6BC188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429F60"/>
      </a:hlink>
      <a:folHlink>
        <a:srgbClr val="429F6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628D1A44B3A4E99F19D3985B1B4AE" ma:contentTypeVersion="16" ma:contentTypeDescription="Create a new document." ma:contentTypeScope="" ma:versionID="ad0154158bf013fee20fba1e07ae6637">
  <xsd:schema xmlns:xsd="http://www.w3.org/2001/XMLSchema" xmlns:xs="http://www.w3.org/2001/XMLSchema" xmlns:p="http://schemas.microsoft.com/office/2006/metadata/properties" xmlns:ns2="125c8451-ce9c-4e8c-a517-8225966cb465" xmlns:ns3="99a68abe-d6bf-4367-a85b-11ecfdae9bb9" targetNamespace="http://schemas.microsoft.com/office/2006/metadata/properties" ma:root="true" ma:fieldsID="3b6f9f03ebc42e4ecc21584148368d1b" ns2:_="" ns3:_="">
    <xsd:import namespace="125c8451-ce9c-4e8c-a517-8225966cb465"/>
    <xsd:import namespace="99a68abe-d6bf-4367-a85b-11ecfdae9bb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c8451-ce9c-4e8c-a517-8225966cb46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7f7d913-61ca-4305-93a7-86cd61c7ea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68abe-d6bf-4367-a85b-11ecfdae9bb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ab17cac-48ec-452b-b8a4-ac919708adf1}" ma:internalName="TaxCatchAll" ma:showField="CatchAllData" ma:web="99a68abe-d6bf-4367-a85b-11ecfdae9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68abe-d6bf-4367-a85b-11ecfdae9bb9" xsi:nil="true"/>
    <lcf76f155ced4ddcb4097134ff3c332f xmlns="125c8451-ce9c-4e8c-a517-8225966cb46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9CE03E-5CC9-4CA6-B37F-74F57651B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c8451-ce9c-4e8c-a517-8225966cb465"/>
    <ds:schemaRef ds:uri="99a68abe-d6bf-4367-a85b-11ecfdae9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853E5C-927A-4719-B2DC-A892752AD0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584B6C-4617-4689-BC1D-11A538EC9670}">
  <ds:schemaRefs>
    <ds:schemaRef ds:uri="http://schemas.microsoft.com/office/2006/metadata/properties"/>
    <ds:schemaRef ds:uri="http://schemas.microsoft.com/office/infopath/2007/PartnerControls"/>
    <ds:schemaRef ds:uri="99a68abe-d6bf-4367-a85b-11ecfdae9bb9"/>
    <ds:schemaRef ds:uri="125c8451-ce9c-4e8c-a517-8225966cb465"/>
  </ds:schemaRefs>
</ds:datastoreItem>
</file>

<file path=customXml/itemProps4.xml><?xml version="1.0" encoding="utf-8"?>
<ds:datastoreItem xmlns:ds="http://schemas.openxmlformats.org/officeDocument/2006/customXml" ds:itemID="{329773EF-3383-4855-8DE0-F1EF23FDD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 Buschor</dc:creator>
  <cp:keywords/>
  <dc:description/>
  <cp:lastModifiedBy>Oliver  Buschor</cp:lastModifiedBy>
  <cp:revision>214</cp:revision>
  <cp:lastPrinted>2025-11-07T08:08:00Z</cp:lastPrinted>
  <dcterms:created xsi:type="dcterms:W3CDTF">2025-02-27T16:27:00Z</dcterms:created>
  <dcterms:modified xsi:type="dcterms:W3CDTF">2026-09-03T13:30:00Z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0x01010051B628D1A44B3A4E99F19D3985B1B4AE</vt:lpwstr>
  </property>
  <property fmtid="{D5CDD505-2E9C-101B-9397-08002B2CF9AE}" pid="3" name="MediaServiceImageTags">
    <vt:lpwstr/>
  </property>
</Properties>
</file>